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7B" w:rsidRPr="008D4A21" w:rsidRDefault="00085A7B" w:rsidP="00085A7B">
      <w:pPr>
        <w:jc w:val="right"/>
        <w:rPr>
          <w:rFonts w:ascii="Arial" w:hAnsi="Arial" w:cs="Arial"/>
          <w:b/>
          <w:bCs/>
          <w:lang w:val="ro-RO"/>
        </w:rPr>
      </w:pPr>
      <w:r w:rsidRPr="008D4A21">
        <w:rPr>
          <w:rStyle w:val="tax1"/>
          <w:rFonts w:ascii="Arial" w:hAnsi="Arial" w:cs="Arial"/>
          <w:sz w:val="22"/>
          <w:szCs w:val="22"/>
          <w:lang w:val="ro-RO"/>
        </w:rPr>
        <w:t>Anexa 5</w:t>
      </w:r>
      <w:bookmarkStart w:id="0" w:name="_GoBack"/>
      <w:bookmarkEnd w:id="0"/>
    </w:p>
    <w:p w:rsidR="008D4A21" w:rsidRPr="008D4A21" w:rsidRDefault="008D4A21" w:rsidP="008D4A21">
      <w:pPr>
        <w:autoSpaceDE w:val="0"/>
        <w:autoSpaceDN w:val="0"/>
        <w:adjustRightInd w:val="0"/>
        <w:spacing w:after="165" w:line="240" w:lineRule="auto"/>
        <w:jc w:val="center"/>
        <w:rPr>
          <w:rFonts w:ascii="Trebuchet MS" w:hAnsi="Trebuchet MS" w:cs="Trebuchet MS"/>
          <w:b/>
          <w:bCs/>
          <w:u w:val="single"/>
          <w:lang/>
        </w:rPr>
      </w:pPr>
      <w:r w:rsidRPr="008D4A21">
        <w:rPr>
          <w:rFonts w:ascii="Trebuchet MS" w:hAnsi="Trebuchet MS" w:cs="Trebuchet MS"/>
          <w:b/>
          <w:bCs/>
          <w:u w:val="single"/>
          <w:lang/>
        </w:rPr>
        <w:t>FIŞĂ MĂSURĂ</w:t>
      </w:r>
    </w:p>
    <w:p w:rsidR="008D4A21" w:rsidRPr="008D4A21" w:rsidRDefault="008D4A21" w:rsidP="008D4A21">
      <w:pPr>
        <w:autoSpaceDE w:val="0"/>
        <w:autoSpaceDN w:val="0"/>
        <w:adjustRightInd w:val="0"/>
        <w:spacing w:after="165" w:line="240" w:lineRule="auto"/>
        <w:jc w:val="center"/>
        <w:rPr>
          <w:rFonts w:ascii="Trebuchet MS" w:hAnsi="Trebuchet MS" w:cs="Trebuchet MS"/>
          <w:b/>
          <w:bCs/>
          <w:lang/>
        </w:rPr>
      </w:pPr>
      <w:r w:rsidRPr="008D4A21">
        <w:rPr>
          <w:rFonts w:ascii="Trebuchet MS" w:hAnsi="Trebuchet MS" w:cs="Trebuchet MS"/>
          <w:b/>
          <w:bCs/>
          <w:lang/>
        </w:rPr>
        <w:t>M7/DI 6B - Inves</w:t>
      </w:r>
      <w:r w:rsidRPr="008D4A21">
        <w:rPr>
          <w:rFonts w:ascii="Trebuchet MS" w:hAnsi="Trebuchet MS" w:cs="Trebuchet MS"/>
          <w:b/>
          <w:bCs/>
          <w:lang w:val="ro-RO"/>
        </w:rPr>
        <w:t>t</w:t>
      </w:r>
      <w:r w:rsidRPr="008D4A21">
        <w:rPr>
          <w:rFonts w:ascii="Trebuchet MS" w:hAnsi="Trebuchet MS" w:cs="Trebuchet MS"/>
          <w:b/>
          <w:bCs/>
          <w:lang/>
        </w:rPr>
        <w:t>i</w:t>
      </w:r>
      <w:r w:rsidRPr="008D4A21">
        <w:rPr>
          <w:rFonts w:ascii="Trebuchet MS" w:hAnsi="Trebuchet MS" w:cs="Trebuchet MS"/>
          <w:b/>
          <w:bCs/>
          <w:lang w:val="ro-RO"/>
        </w:rPr>
        <w:t>ții</w:t>
      </w:r>
      <w:r w:rsidRPr="008D4A21">
        <w:rPr>
          <w:rFonts w:ascii="Trebuchet MS" w:hAnsi="Trebuchet MS" w:cs="Trebuchet MS"/>
          <w:b/>
          <w:bCs/>
          <w:lang/>
        </w:rPr>
        <w:t xml:space="preserve"> privind punerea în valoare a patrimoniului cultural local, protecţia mediului şi promovarea turismului rural, precum şi menţinerea tradiţiilor şi moştenirii spirituale, cu accent pe integrarea minorităţilor locale prin exprimarea specificului cultural</w:t>
      </w:r>
    </w:p>
    <w:tbl>
      <w:tblPr>
        <w:tblW w:w="9923" w:type="dxa"/>
        <w:tblInd w:w="-462" w:type="dxa"/>
        <w:tblLayout w:type="fixed"/>
        <w:tblCellMar>
          <w:left w:w="105" w:type="dxa"/>
          <w:right w:w="105" w:type="dxa"/>
        </w:tblCellMar>
        <w:tblLook w:val="0000"/>
      </w:tblPr>
      <w:tblGrid>
        <w:gridCol w:w="2835"/>
        <w:gridCol w:w="7088"/>
      </w:tblGrid>
      <w:tr w:rsidR="008D4A21" w:rsidRPr="008D4A21" w:rsidTr="002305E0">
        <w:tc>
          <w:tcPr>
            <w:tcW w:w="2835"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autoSpaceDE w:val="0"/>
              <w:autoSpaceDN w:val="0"/>
              <w:adjustRightInd w:val="0"/>
              <w:spacing w:after="0" w:line="240" w:lineRule="auto"/>
              <w:jc w:val="both"/>
              <w:rPr>
                <w:rFonts w:ascii="Trebuchet MS" w:hAnsi="Trebuchet MS" w:cs="Trebuchet MS"/>
                <w:lang/>
              </w:rPr>
            </w:pPr>
            <w:r w:rsidRPr="008D4A21">
              <w:rPr>
                <w:rFonts w:ascii="Trebuchet MS" w:hAnsi="Trebuchet MS" w:cs="Trebuchet MS"/>
                <w:lang/>
              </w:rPr>
              <w:t>Denumirea măsurii</w:t>
            </w:r>
          </w:p>
        </w:tc>
        <w:tc>
          <w:tcPr>
            <w:tcW w:w="7088"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autoSpaceDE w:val="0"/>
              <w:autoSpaceDN w:val="0"/>
              <w:adjustRightInd w:val="0"/>
              <w:spacing w:after="0" w:line="240" w:lineRule="auto"/>
              <w:jc w:val="both"/>
              <w:rPr>
                <w:rFonts w:ascii="Trebuchet MS" w:hAnsi="Trebuchet MS" w:cs="Trebuchet MS"/>
                <w:b/>
                <w:bCs/>
                <w:lang/>
              </w:rPr>
            </w:pPr>
            <w:r w:rsidRPr="008D4A21">
              <w:rPr>
                <w:rFonts w:ascii="Trebuchet MS" w:hAnsi="Trebuchet MS" w:cs="Trebuchet MS"/>
                <w:b/>
                <w:bCs/>
                <w:lang/>
              </w:rPr>
              <w:t>Inves</w:t>
            </w:r>
            <w:r w:rsidRPr="008D4A21">
              <w:rPr>
                <w:rFonts w:ascii="Trebuchet MS" w:hAnsi="Trebuchet MS" w:cs="Trebuchet MS"/>
                <w:b/>
                <w:bCs/>
                <w:lang w:val="ro-RO"/>
              </w:rPr>
              <w:t>tiții</w:t>
            </w:r>
            <w:r w:rsidRPr="008D4A21">
              <w:rPr>
                <w:rFonts w:ascii="Trebuchet MS" w:hAnsi="Trebuchet MS" w:cs="Trebuchet MS"/>
                <w:b/>
                <w:bCs/>
                <w:lang/>
              </w:rPr>
              <w:t xml:space="preserve"> privind punerea în valoare a patrimoniului cultural local, protecţia mediului şi promovarea turismului rural, precum şi menţinerea tradiţiilor şi moştenirii spirituale, cu accent pe integrarea minorităţilor locale prin exprimarea specificului cultural</w:t>
            </w:r>
          </w:p>
        </w:tc>
      </w:tr>
      <w:tr w:rsidR="008D4A21" w:rsidRPr="008D4A21" w:rsidTr="002305E0">
        <w:tc>
          <w:tcPr>
            <w:tcW w:w="2835"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autoSpaceDE w:val="0"/>
              <w:autoSpaceDN w:val="0"/>
              <w:adjustRightInd w:val="0"/>
              <w:spacing w:after="0" w:line="240" w:lineRule="auto"/>
              <w:jc w:val="both"/>
              <w:rPr>
                <w:rFonts w:ascii="Trebuchet MS" w:hAnsi="Trebuchet MS" w:cs="Trebuchet MS"/>
                <w:lang/>
              </w:rPr>
            </w:pPr>
            <w:r w:rsidRPr="008D4A21">
              <w:rPr>
                <w:rFonts w:ascii="Trebuchet MS" w:hAnsi="Trebuchet MS" w:cs="Trebuchet MS"/>
                <w:lang/>
              </w:rPr>
              <w:t>Codul măsurii</w:t>
            </w:r>
          </w:p>
        </w:tc>
        <w:tc>
          <w:tcPr>
            <w:tcW w:w="7088"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autoSpaceDE w:val="0"/>
              <w:autoSpaceDN w:val="0"/>
              <w:adjustRightInd w:val="0"/>
              <w:spacing w:after="0" w:line="240" w:lineRule="auto"/>
              <w:jc w:val="both"/>
              <w:rPr>
                <w:rFonts w:ascii="Trebuchet MS" w:hAnsi="Trebuchet MS" w:cs="Trebuchet MS"/>
                <w:lang/>
              </w:rPr>
            </w:pPr>
            <w:r w:rsidRPr="008D4A21">
              <w:rPr>
                <w:rFonts w:ascii="Trebuchet MS" w:hAnsi="Trebuchet MS" w:cs="Trebuchet MS"/>
                <w:lang/>
              </w:rPr>
              <w:t>M7/ DI 6 B –</w:t>
            </w:r>
            <w:r w:rsidRPr="008D4A21">
              <w:rPr>
                <w:rFonts w:ascii="Trebuchet MS" w:hAnsi="Trebuchet MS" w:cs="Trebuchet MS"/>
                <w:lang w:val="ro-RO"/>
              </w:rPr>
              <w:t xml:space="preserve"> Î</w:t>
            </w:r>
            <w:r w:rsidRPr="008D4A21">
              <w:rPr>
                <w:rFonts w:ascii="Trebuchet MS" w:hAnsi="Trebuchet MS" w:cs="Trebuchet MS"/>
                <w:lang/>
              </w:rPr>
              <w:t>ncurajarea dezvoltării locale în zonele rurale</w:t>
            </w:r>
          </w:p>
        </w:tc>
      </w:tr>
      <w:tr w:rsidR="008D4A21" w:rsidRPr="008D4A21" w:rsidTr="002305E0">
        <w:trPr>
          <w:trHeight w:val="465"/>
        </w:trPr>
        <w:tc>
          <w:tcPr>
            <w:tcW w:w="2835"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autoSpaceDE w:val="0"/>
              <w:autoSpaceDN w:val="0"/>
              <w:adjustRightInd w:val="0"/>
              <w:spacing w:after="0" w:line="240" w:lineRule="auto"/>
              <w:jc w:val="both"/>
              <w:rPr>
                <w:rFonts w:ascii="Trebuchet MS" w:hAnsi="Trebuchet MS" w:cs="Trebuchet MS"/>
                <w:lang/>
              </w:rPr>
            </w:pPr>
            <w:r w:rsidRPr="008D4A21">
              <w:rPr>
                <w:rFonts w:ascii="Trebuchet MS" w:hAnsi="Trebuchet MS" w:cs="Trebuchet MS"/>
                <w:lang/>
              </w:rPr>
              <w:t>Tipul măsurii</w:t>
            </w:r>
          </w:p>
        </w:tc>
        <w:tc>
          <w:tcPr>
            <w:tcW w:w="7088"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autoSpaceDE w:val="0"/>
              <w:autoSpaceDN w:val="0"/>
              <w:adjustRightInd w:val="0"/>
              <w:spacing w:after="0" w:line="240" w:lineRule="auto"/>
              <w:jc w:val="both"/>
              <w:rPr>
                <w:rFonts w:ascii="Trebuchet MS" w:hAnsi="Trebuchet MS" w:cs="Trebuchet MS"/>
                <w:lang/>
              </w:rPr>
            </w:pPr>
            <w:r w:rsidRPr="008D4A21">
              <w:rPr>
                <w:rFonts w:ascii="Trebuchet MS" w:hAnsi="Trebuchet MS" w:cs="Trebuchet MS"/>
                <w:lang/>
              </w:rPr>
              <w:t>INVESTIȚII</w:t>
            </w:r>
          </w:p>
        </w:tc>
      </w:tr>
      <w:tr w:rsidR="008D4A21" w:rsidRPr="008D4A21" w:rsidTr="002305E0">
        <w:tc>
          <w:tcPr>
            <w:tcW w:w="9923" w:type="dxa"/>
            <w:gridSpan w:val="2"/>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autoSpaceDE w:val="0"/>
              <w:autoSpaceDN w:val="0"/>
              <w:adjustRightInd w:val="0"/>
              <w:spacing w:after="0" w:line="240" w:lineRule="auto"/>
              <w:jc w:val="both"/>
              <w:rPr>
                <w:rFonts w:ascii="Trebuchet MS" w:hAnsi="Trebuchet MS" w:cs="Trebuchet MS"/>
                <w:b/>
                <w:bCs/>
                <w:lang/>
              </w:rPr>
            </w:pPr>
            <w:r w:rsidRPr="008D4A21">
              <w:rPr>
                <w:rFonts w:ascii="Trebuchet MS" w:hAnsi="Trebuchet MS" w:cs="Trebuchet MS"/>
                <w:b/>
                <w:bCs/>
                <w:lang/>
              </w:rPr>
              <w:t>1.Descrierea generală a măsurii, inclusiv a logicii de intervenţie a acesteia şi a  contribuţiei  la priorităţile strategiei, la domeniile de intervenţie, la obiectivele transversale şi a complementarităţii cu alte măsuri</w:t>
            </w:r>
          </w:p>
        </w:tc>
      </w:tr>
      <w:tr w:rsidR="008D4A21" w:rsidRPr="008D4A21" w:rsidTr="002305E0">
        <w:tc>
          <w:tcPr>
            <w:tcW w:w="9923" w:type="dxa"/>
            <w:gridSpan w:val="2"/>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autoSpaceDE w:val="0"/>
              <w:autoSpaceDN w:val="0"/>
              <w:adjustRightInd w:val="0"/>
              <w:spacing w:after="0" w:line="240" w:lineRule="auto"/>
              <w:jc w:val="both"/>
              <w:rPr>
                <w:rFonts w:ascii="Trebuchet MS" w:hAnsi="Trebuchet MS" w:cs="Trebuchet MS"/>
                <w:lang/>
              </w:rPr>
            </w:pPr>
            <w:r w:rsidRPr="008D4A21">
              <w:rPr>
                <w:rFonts w:ascii="Trebuchet MS" w:hAnsi="Trebuchet MS" w:cs="Trebuchet MS"/>
                <w:lang/>
              </w:rPr>
              <w:t>1.1 Scurtă justificare şi corelare cu analiza SWOT a alegerii măsurii propuse în cadrul SDL</w:t>
            </w:r>
          </w:p>
        </w:tc>
      </w:tr>
      <w:tr w:rsidR="008D4A21" w:rsidRPr="008D4A21" w:rsidTr="002305E0">
        <w:tc>
          <w:tcPr>
            <w:tcW w:w="9923" w:type="dxa"/>
            <w:gridSpan w:val="2"/>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shd w:val="clear" w:color="auto" w:fill="FFFFFF"/>
              <w:autoSpaceDE w:val="0"/>
              <w:autoSpaceDN w:val="0"/>
              <w:adjustRightInd w:val="0"/>
              <w:spacing w:after="0" w:line="240" w:lineRule="auto"/>
              <w:jc w:val="both"/>
              <w:rPr>
                <w:rFonts w:ascii="Trebuchet MS" w:hAnsi="Trebuchet MS" w:cs="Trebuchet MS"/>
                <w:lang w:val="ro-RO"/>
              </w:rPr>
            </w:pPr>
            <w:r w:rsidRPr="008D4A21">
              <w:rPr>
                <w:rFonts w:ascii="Trebuchet MS" w:hAnsi="Trebuchet MS" w:cs="Trebuchet MS"/>
                <w:lang/>
              </w:rPr>
              <w:t>Din analiza S</w:t>
            </w:r>
            <w:r w:rsidRPr="008D4A21">
              <w:rPr>
                <w:rFonts w:ascii="Trebuchet MS" w:hAnsi="Trebuchet MS" w:cs="Trebuchet MS"/>
                <w:lang w:val="ro-RO"/>
              </w:rPr>
              <w:t>WOT</w:t>
            </w:r>
            <w:r w:rsidRPr="008D4A21">
              <w:rPr>
                <w:rFonts w:ascii="Trebuchet MS" w:hAnsi="Trebuchet MS" w:cs="Trebuchet MS"/>
                <w:lang/>
              </w:rPr>
              <w:t xml:space="preserve"> reiese că la nivelul ter</w:t>
            </w:r>
            <w:r w:rsidRPr="008D4A21">
              <w:rPr>
                <w:rFonts w:ascii="Trebuchet MS" w:hAnsi="Trebuchet MS" w:cs="Trebuchet MS"/>
                <w:lang w:val="ro-RO"/>
              </w:rPr>
              <w:t>itoriului</w:t>
            </w:r>
            <w:r w:rsidRPr="008D4A21">
              <w:rPr>
                <w:rFonts w:ascii="Trebuchet MS" w:hAnsi="Trebuchet MS" w:cs="Trebuchet MS"/>
                <w:lang/>
              </w:rPr>
              <w:t xml:space="preserve"> există un ansamblu bogat şi divers de bunuri cu valoare de patrimoniu natural şi cultural, repartizate în mod echilibrat în plan teritorial, iar întregul teritoriu GAL beneficiază de o  poziţie favorabilă pentru valorificarea acestora din punct de vedere turistic. Analiza diagnostic efectuată la nivelul teritoriului reflectă numeroase caracteristici specifice privind patrimoniul de mediu, arhitectural şi cultural. În acelaşi timp se observă o prea puţină punere în valoare a potenţialului în raport cu resursele existente. Apare, deci, nevoia de diminuare şi eliminare a riscurilor şi ameninţărilor la adresa patrimoniului natural şi cultural prin adoptarea unor măsuri eficiente în această direcţie. Măsura aleasă răspunde nevoilor de punere în valoare a patrimoniului cultural local şi promovarea turismului rural, precum şi menţinerea tradiţiilor şi moştenirii spirituale, cu accent pe integrarea minorităţilor locale prin exprimarea specificului cultural prin acţiuni specifice, inovative dar şi de protejare a mediului şi climei. Un element foarte important la nivelul teritoriului este reprezentat de patrimoniul imaterial ( tradiţii, meşteşugărit, artizanat tradiţional</w:t>
            </w:r>
            <w:r w:rsidRPr="008D4A21">
              <w:rPr>
                <w:rFonts w:ascii="Trebuchet MS" w:hAnsi="Trebuchet MS" w:cs="Trebuchet MS"/>
              </w:rPr>
              <w:t>,</w:t>
            </w:r>
            <w:r w:rsidRPr="008D4A21">
              <w:rPr>
                <w:rFonts w:ascii="Trebuchet MS" w:hAnsi="Trebuchet MS" w:cs="Trebuchet MS"/>
                <w:lang/>
              </w:rPr>
              <w:t xml:space="preserve"> etc</w:t>
            </w:r>
            <w:r w:rsidRPr="008D4A21">
              <w:rPr>
                <w:rFonts w:ascii="Trebuchet MS" w:hAnsi="Trebuchet MS" w:cs="Trebuchet MS"/>
              </w:rPr>
              <w:t>.</w:t>
            </w:r>
            <w:r w:rsidRPr="008D4A21">
              <w:rPr>
                <w:rFonts w:ascii="Trebuchet MS" w:hAnsi="Trebuchet MS" w:cs="Trebuchet MS"/>
                <w:lang/>
              </w:rPr>
              <w:t>), care reprezintă un domeniu de interes pentru populaţia din teritoriu, mai ales pentru minorităţile existente.La nivelul GAL se observă o mare cerere în ceea ce  pr</w:t>
            </w:r>
            <w:r w:rsidRPr="008D4A21">
              <w:rPr>
                <w:rFonts w:ascii="Trebuchet MS" w:hAnsi="Trebuchet MS" w:cs="Trebuchet MS"/>
                <w:lang w:val="ro-RO"/>
              </w:rPr>
              <w:t>ivește</w:t>
            </w:r>
            <w:r w:rsidRPr="008D4A21">
              <w:rPr>
                <w:rFonts w:ascii="Trebuchet MS" w:hAnsi="Trebuchet MS" w:cs="Trebuchet MS"/>
                <w:lang/>
              </w:rPr>
              <w:t xml:space="preserve"> redescoperirea unor abilităţi legate de tradiţie şi me</w:t>
            </w:r>
            <w:r w:rsidRPr="008D4A21">
              <w:rPr>
                <w:rFonts w:ascii="Trebuchet MS" w:hAnsi="Trebuchet MS" w:cs="Trebuchet MS"/>
                <w:lang w:val="ro-RO"/>
              </w:rPr>
              <w:t>șteșugari</w:t>
            </w:r>
            <w:r w:rsidRPr="008D4A21">
              <w:rPr>
                <w:rFonts w:ascii="Trebuchet MS" w:hAnsi="Trebuchet MS" w:cs="Trebuchet MS"/>
                <w:lang/>
              </w:rPr>
              <w:t>. Ca şi concluzii, din cele două analize (Diagnostic şi S</w:t>
            </w:r>
            <w:r w:rsidRPr="008D4A21">
              <w:rPr>
                <w:rFonts w:ascii="Trebuchet MS" w:hAnsi="Trebuchet MS" w:cs="Trebuchet MS"/>
                <w:lang w:val="ro-RO"/>
              </w:rPr>
              <w:t>WOT</w:t>
            </w:r>
            <w:r w:rsidRPr="008D4A21">
              <w:rPr>
                <w:rFonts w:ascii="Trebuchet MS" w:hAnsi="Trebuchet MS" w:cs="Trebuchet MS"/>
                <w:lang/>
              </w:rPr>
              <w:t>) identificăm  o serie de nevoi privind patrimoniul natural şi cultural şi anume: artizanatul şi celelalte forme de exprimare a tradiţiilor trebuiesc susţinute în vedereareins</w:t>
            </w:r>
            <w:r w:rsidRPr="008D4A21">
              <w:rPr>
                <w:rFonts w:ascii="Trebuchet MS" w:hAnsi="Trebuchet MS" w:cs="Trebuchet MS"/>
                <w:lang w:val="ro-RO"/>
              </w:rPr>
              <w:t>erției</w:t>
            </w:r>
            <w:r w:rsidRPr="008D4A21">
              <w:rPr>
                <w:rFonts w:ascii="Trebuchet MS" w:hAnsi="Trebuchet MS" w:cs="Trebuchet MS"/>
                <w:lang/>
              </w:rPr>
              <w:t xml:space="preserve"> lor în cotidian şi ca element al comunităţii locale aparţinând unor grupuri etnice; turismul cultural trebuie să valorizeze în mai mare măsură această resursă;artizanatul reprezintă o industrie culturală ce poate fi dezvoltată cu succes, ca mijloc de dezvoltare economică şi culturală;cultivarea specificului zonal şi revitalizarea unor meserii tradiţionale </w:t>
            </w:r>
            <w:r w:rsidRPr="008D4A21">
              <w:rPr>
                <w:rFonts w:ascii="Trebuchet MS" w:hAnsi="Trebuchet MS" w:cs="Trebuchet MS"/>
              </w:rPr>
              <w:t>sunt</w:t>
            </w:r>
            <w:r w:rsidRPr="008D4A21">
              <w:rPr>
                <w:rFonts w:ascii="Trebuchet MS" w:hAnsi="Trebuchet MS" w:cs="Trebuchet MS"/>
                <w:lang/>
              </w:rPr>
              <w:t xml:space="preserve"> pârghii pentru promovarea diversităţii, pentru dezvoltarea ofertei şi pentru extinderea consumului acestor produse de la comunitate la publicul larg, ce poate fi atrasă prin turism şi prin forme complexe de comercializare.</w:t>
            </w:r>
          </w:p>
          <w:p w:rsidR="008D4A21" w:rsidRPr="008D4A21" w:rsidRDefault="008D4A21" w:rsidP="002305E0">
            <w:pPr>
              <w:shd w:val="clear" w:color="auto" w:fill="FFFFFF"/>
              <w:autoSpaceDE w:val="0"/>
              <w:autoSpaceDN w:val="0"/>
              <w:adjustRightInd w:val="0"/>
              <w:spacing w:after="0" w:line="240" w:lineRule="auto"/>
              <w:jc w:val="both"/>
              <w:rPr>
                <w:rFonts w:ascii="Trebuchet MS" w:hAnsi="Trebuchet MS" w:cs="Trebuchet MS"/>
                <w:lang/>
              </w:rPr>
            </w:pPr>
            <w:r w:rsidRPr="008D4A21">
              <w:rPr>
                <w:rFonts w:ascii="Trebuchet MS" w:hAnsi="Trebuchet MS" w:cs="Trebuchet MS"/>
                <w:lang/>
              </w:rPr>
              <w:t>Creşterea accesului public la obiectivele patrimoniului natural şi cultural este direct proporţional cu conservarea şi recunoaşterea lui, iar acest acces trebuie îmbunătăţit. Măsura răspunde acestei nevoi de îmbunătăţire a accesului la obiectivele de patrimoniu existente.</w:t>
            </w:r>
          </w:p>
          <w:p w:rsidR="008D4A21" w:rsidRPr="008D4A21" w:rsidRDefault="008D4A21" w:rsidP="002305E0">
            <w:pPr>
              <w:shd w:val="clear" w:color="auto" w:fill="FFFFFF"/>
              <w:autoSpaceDE w:val="0"/>
              <w:autoSpaceDN w:val="0"/>
              <w:adjustRightInd w:val="0"/>
              <w:spacing w:after="0" w:line="240" w:lineRule="auto"/>
              <w:jc w:val="both"/>
              <w:rPr>
                <w:rFonts w:ascii="Trebuchet MS" w:hAnsi="Trebuchet MS" w:cs="Trebuchet MS"/>
                <w:lang/>
              </w:rPr>
            </w:pPr>
            <w:r w:rsidRPr="008D4A21">
              <w:rPr>
                <w:rFonts w:ascii="Trebuchet MS" w:hAnsi="Trebuchet MS" w:cs="Trebuchet MS"/>
                <w:lang/>
              </w:rPr>
              <w:t>Se pune accent deosebit pe susţinerea valorilor diversităţii culturale  şi egalităţii la nivel social ca mijloc de extindere a nivelului de acces şi a nivelului de participare la patrimoniul cultural şi pe promovarea ac</w:t>
            </w:r>
            <w:r w:rsidRPr="008D4A21">
              <w:rPr>
                <w:rFonts w:ascii="Trebuchet MS" w:hAnsi="Trebuchet MS" w:cs="Trebuchet MS"/>
                <w:lang w:val="ro-RO"/>
              </w:rPr>
              <w:t>cesului</w:t>
            </w:r>
            <w:r w:rsidRPr="008D4A21">
              <w:rPr>
                <w:rFonts w:ascii="Trebuchet MS" w:hAnsi="Trebuchet MS" w:cs="Trebuchet MS"/>
                <w:lang/>
              </w:rPr>
              <w:t xml:space="preserve"> fizic şi intelectual la bunurile patrimoniului cultural pentru minorităţi.</w:t>
            </w:r>
          </w:p>
          <w:p w:rsidR="008D4A21" w:rsidRPr="008D4A21" w:rsidRDefault="008D4A21" w:rsidP="002305E0">
            <w:pPr>
              <w:shd w:val="clear" w:color="auto" w:fill="FFFFFF"/>
              <w:autoSpaceDE w:val="0"/>
              <w:autoSpaceDN w:val="0"/>
              <w:adjustRightInd w:val="0"/>
              <w:spacing w:after="0" w:line="240" w:lineRule="auto"/>
              <w:jc w:val="both"/>
              <w:rPr>
                <w:rFonts w:ascii="Trebuchet MS" w:hAnsi="Trebuchet MS" w:cs="Trebuchet MS"/>
                <w:lang/>
              </w:rPr>
            </w:pPr>
            <w:r w:rsidRPr="008D4A21">
              <w:rPr>
                <w:rFonts w:ascii="Trebuchet MS" w:hAnsi="Trebuchet MS" w:cs="Trebuchet MS"/>
                <w:lang/>
              </w:rPr>
              <w:t>Măsura contribuie la creşterea interesului privind punerea în valoare a patrimoniului natural şi existent prin acţiuni eligibile orientate către amenajarea de trasee turistice, semnalizarea obiectivelor turistice şi nu în ultimul rând către acţiuni de sensibilizare ecologic</w:t>
            </w:r>
            <w:r w:rsidRPr="008D4A21">
              <w:rPr>
                <w:rFonts w:ascii="Trebuchet MS" w:hAnsi="Trebuchet MS" w:cs="Trebuchet MS"/>
                <w:lang w:val="ro-RO"/>
              </w:rPr>
              <w:t>ă,</w:t>
            </w:r>
            <w:r w:rsidRPr="008D4A21">
              <w:rPr>
                <w:rFonts w:ascii="Trebuchet MS" w:hAnsi="Trebuchet MS" w:cs="Trebuchet MS"/>
                <w:lang/>
              </w:rPr>
              <w:t xml:space="preserve"> odată cu sensibilizarea populaţiei la problemele de mediu, conştiinţă publică, în ceea ce priveşte valoarea peisajelor culturale creşte.</w:t>
            </w:r>
          </w:p>
          <w:p w:rsidR="008D4A21" w:rsidRPr="008D4A21" w:rsidRDefault="008D4A21" w:rsidP="002305E0">
            <w:pPr>
              <w:shd w:val="clear" w:color="auto" w:fill="FFFFFF"/>
              <w:autoSpaceDE w:val="0"/>
              <w:autoSpaceDN w:val="0"/>
              <w:adjustRightInd w:val="0"/>
              <w:spacing w:after="0" w:line="240" w:lineRule="auto"/>
              <w:jc w:val="both"/>
              <w:rPr>
                <w:rFonts w:ascii="Trebuchet MS" w:hAnsi="Trebuchet MS" w:cs="Trebuchet MS"/>
                <w:lang/>
              </w:rPr>
            </w:pPr>
            <w:r w:rsidRPr="008D4A21">
              <w:rPr>
                <w:rFonts w:ascii="Trebuchet MS" w:hAnsi="Trebuchet MS" w:cs="Trebuchet MS"/>
                <w:lang/>
              </w:rPr>
              <w:t>Măsura aleasă asigură îndeplinirea  tuturor acestor nevoi identificate la nivelul teritoriului şi contribuie la priorităţile strategiei, la domeniile de intervenţie, la obiectivele transversale (promovarea acţiunilor de producere şi furnizare de energie din surse regenerabile şi al economisirii energiei) şi nu în ultimul rând este  complementară cu alte măsuri din cadrul SDL.</w:t>
            </w:r>
          </w:p>
        </w:tc>
      </w:tr>
      <w:tr w:rsidR="008D4A21" w:rsidRPr="008D4A21" w:rsidTr="002305E0">
        <w:tc>
          <w:tcPr>
            <w:tcW w:w="2835"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lastRenderedPageBreak/>
              <w:t xml:space="preserve"> Şi 1.2. Obiectiv(e)  de dezvoltare rurală al(e) Reg. (UE) 1305/2013, art.4, la care contribuie</w:t>
            </w:r>
          </w:p>
        </w:tc>
        <w:tc>
          <w:tcPr>
            <w:tcW w:w="7088"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tabs>
                <w:tab w:val="left" w:pos="225"/>
              </w:tabs>
              <w:autoSpaceDE w:val="0"/>
              <w:autoSpaceDN w:val="0"/>
              <w:adjustRightInd w:val="0"/>
              <w:spacing w:after="0" w:line="23" w:lineRule="atLeast"/>
              <w:ind w:left="45"/>
              <w:jc w:val="both"/>
              <w:rPr>
                <w:rFonts w:ascii="Trebuchet MS" w:hAnsi="Trebuchet MS" w:cs="Trebuchet MS"/>
                <w:lang/>
              </w:rPr>
            </w:pPr>
            <w:r w:rsidRPr="008D4A21">
              <w:rPr>
                <w:rFonts w:ascii="Trebuchet MS" w:hAnsi="Trebuchet MS" w:cs="Trebuchet MS"/>
                <w:lang/>
              </w:rPr>
              <w:t>(c) obținerea unei dezvoltări teritoriale echilibrate a economiilor</w:t>
            </w:r>
          </w:p>
          <w:p w:rsidR="008D4A21" w:rsidRPr="008D4A21" w:rsidRDefault="008D4A21" w:rsidP="002305E0">
            <w:pPr>
              <w:tabs>
                <w:tab w:val="left" w:pos="225"/>
              </w:tabs>
              <w:autoSpaceDE w:val="0"/>
              <w:autoSpaceDN w:val="0"/>
              <w:adjustRightInd w:val="0"/>
              <w:spacing w:after="0" w:line="23" w:lineRule="atLeast"/>
              <w:ind w:left="45"/>
              <w:jc w:val="both"/>
              <w:rPr>
                <w:rFonts w:ascii="Trebuchet MS" w:hAnsi="Trebuchet MS" w:cs="Trebuchet MS"/>
                <w:lang/>
              </w:rPr>
            </w:pPr>
            <w:r w:rsidRPr="008D4A21">
              <w:rPr>
                <w:rFonts w:ascii="Trebuchet MS" w:hAnsi="Trebuchet MS" w:cs="Trebuchet MS"/>
                <w:lang/>
              </w:rPr>
              <w:t>și comunităților rurale, inclusiv crearea și menținerea de</w:t>
            </w:r>
          </w:p>
          <w:p w:rsidR="008D4A21" w:rsidRPr="008D4A21" w:rsidRDefault="008D4A21" w:rsidP="002305E0">
            <w:pPr>
              <w:tabs>
                <w:tab w:val="left" w:pos="225"/>
              </w:tabs>
              <w:autoSpaceDE w:val="0"/>
              <w:autoSpaceDN w:val="0"/>
              <w:adjustRightInd w:val="0"/>
              <w:spacing w:after="0" w:line="23" w:lineRule="atLeast"/>
              <w:ind w:left="45"/>
              <w:jc w:val="both"/>
              <w:rPr>
                <w:rFonts w:ascii="Trebuchet MS" w:hAnsi="Trebuchet MS" w:cs="Trebuchet MS"/>
                <w:lang/>
              </w:rPr>
            </w:pPr>
            <w:r w:rsidRPr="008D4A21">
              <w:rPr>
                <w:rFonts w:ascii="Trebuchet MS" w:hAnsi="Trebuchet MS" w:cs="Trebuchet MS"/>
                <w:lang/>
              </w:rPr>
              <w:t>locuri de muncă.</w:t>
            </w:r>
          </w:p>
        </w:tc>
      </w:tr>
      <w:tr w:rsidR="008D4A21" w:rsidRPr="008D4A21" w:rsidTr="002305E0">
        <w:tc>
          <w:tcPr>
            <w:tcW w:w="2835"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1.3.Obiectiv(e)  specific(e)/local(e) ale măsurii</w:t>
            </w:r>
          </w:p>
        </w:tc>
        <w:tc>
          <w:tcPr>
            <w:tcW w:w="7088"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tabs>
                <w:tab w:val="left" w:pos="225"/>
              </w:tabs>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1.</w:t>
            </w:r>
            <w:r w:rsidRPr="008D4A21">
              <w:rPr>
                <w:rFonts w:ascii="Trebuchet MS" w:hAnsi="Trebuchet MS" w:cs="Trebuchet MS"/>
                <w:lang/>
              </w:rPr>
              <w:tab/>
              <w:t xml:space="preserve">Punerea în valoare a patrimoniului cultural local, protecţia mediului şi promovarea turismului rural, precum şi menţinerea tradiţiilor şi moştenirii spirituale; </w:t>
            </w:r>
          </w:p>
          <w:p w:rsidR="008D4A21" w:rsidRPr="008D4A21" w:rsidRDefault="008D4A21" w:rsidP="002305E0">
            <w:pPr>
              <w:tabs>
                <w:tab w:val="left" w:pos="225"/>
              </w:tabs>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2.</w:t>
            </w:r>
            <w:r w:rsidRPr="008D4A21">
              <w:rPr>
                <w:rFonts w:ascii="Trebuchet MS" w:hAnsi="Trebuchet MS" w:cs="Trebuchet MS"/>
                <w:lang/>
              </w:rPr>
              <w:tab/>
              <w:t>Integrarea minorităţilor locale.</w:t>
            </w:r>
          </w:p>
        </w:tc>
      </w:tr>
      <w:tr w:rsidR="008D4A21" w:rsidRPr="008D4A21" w:rsidTr="002305E0">
        <w:trPr>
          <w:trHeight w:val="75"/>
        </w:trPr>
        <w:tc>
          <w:tcPr>
            <w:tcW w:w="2835"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1.4. Măsură contribuie la prioritatea/priorităţile prevăzute la art.5, Reg. (UE) nr. 1305/2013 (se completeazăcu prioritatea/priorităţile din SDL)</w:t>
            </w:r>
          </w:p>
        </w:tc>
        <w:tc>
          <w:tcPr>
            <w:tcW w:w="7088"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tabs>
                <w:tab w:val="left" w:pos="225"/>
              </w:tabs>
              <w:autoSpaceDE w:val="0"/>
              <w:autoSpaceDN w:val="0"/>
              <w:adjustRightInd w:val="0"/>
              <w:spacing w:after="0" w:line="23" w:lineRule="atLeast"/>
              <w:ind w:left="45"/>
              <w:jc w:val="both"/>
              <w:rPr>
                <w:rFonts w:ascii="Trebuchet MS" w:hAnsi="Trebuchet MS" w:cs="Trebuchet MS"/>
                <w:lang/>
              </w:rPr>
            </w:pPr>
          </w:p>
          <w:p w:rsidR="008D4A21" w:rsidRPr="008D4A21" w:rsidRDefault="008D4A21" w:rsidP="002305E0">
            <w:pPr>
              <w:tabs>
                <w:tab w:val="left" w:pos="225"/>
              </w:tabs>
              <w:autoSpaceDE w:val="0"/>
              <w:autoSpaceDN w:val="0"/>
              <w:adjustRightInd w:val="0"/>
              <w:spacing w:after="0" w:line="23" w:lineRule="atLeast"/>
              <w:ind w:left="45"/>
              <w:jc w:val="both"/>
              <w:rPr>
                <w:rFonts w:ascii="Trebuchet MS" w:hAnsi="Trebuchet MS" w:cs="Trebuchet MS"/>
                <w:lang/>
              </w:rPr>
            </w:pPr>
          </w:p>
          <w:p w:rsidR="008D4A21" w:rsidRPr="008D4A21" w:rsidRDefault="008D4A21" w:rsidP="002305E0">
            <w:pPr>
              <w:tabs>
                <w:tab w:val="left" w:pos="225"/>
              </w:tabs>
              <w:autoSpaceDE w:val="0"/>
              <w:autoSpaceDN w:val="0"/>
              <w:adjustRightInd w:val="0"/>
              <w:spacing w:after="0" w:line="23" w:lineRule="atLeast"/>
              <w:ind w:left="45"/>
              <w:jc w:val="both"/>
              <w:rPr>
                <w:rFonts w:ascii="Trebuchet MS" w:hAnsi="Trebuchet MS" w:cs="Trebuchet MS"/>
                <w:lang/>
              </w:rPr>
            </w:pPr>
            <w:r w:rsidRPr="008D4A21">
              <w:rPr>
                <w:rFonts w:ascii="Trebuchet MS" w:hAnsi="Trebuchet MS" w:cs="Trebuchet MS"/>
                <w:lang/>
              </w:rPr>
              <w:t>P6 Promovarea incluziunii sociale, a reducerii sărăciei și a dezvoltării economice în zonele rurale</w:t>
            </w:r>
          </w:p>
          <w:p w:rsidR="008D4A21" w:rsidRPr="008D4A21" w:rsidRDefault="008D4A21" w:rsidP="002305E0">
            <w:pPr>
              <w:tabs>
                <w:tab w:val="left" w:pos="225"/>
              </w:tabs>
              <w:autoSpaceDE w:val="0"/>
              <w:autoSpaceDN w:val="0"/>
              <w:adjustRightInd w:val="0"/>
              <w:spacing w:after="0" w:line="23" w:lineRule="atLeast"/>
              <w:ind w:left="45"/>
              <w:jc w:val="both"/>
              <w:rPr>
                <w:rFonts w:ascii="Trebuchet MS" w:hAnsi="Trebuchet MS" w:cs="Trebuchet MS"/>
                <w:lang/>
              </w:rPr>
            </w:pPr>
          </w:p>
          <w:p w:rsidR="008D4A21" w:rsidRPr="008D4A21" w:rsidRDefault="008D4A21" w:rsidP="002305E0">
            <w:pPr>
              <w:tabs>
                <w:tab w:val="left" w:pos="225"/>
              </w:tabs>
              <w:autoSpaceDE w:val="0"/>
              <w:autoSpaceDN w:val="0"/>
              <w:adjustRightInd w:val="0"/>
              <w:spacing w:after="0" w:line="23" w:lineRule="atLeast"/>
              <w:ind w:left="45"/>
              <w:jc w:val="both"/>
              <w:rPr>
                <w:rFonts w:ascii="Trebuchet MS" w:hAnsi="Trebuchet MS" w:cs="Trebuchet MS"/>
                <w:lang/>
              </w:rPr>
            </w:pPr>
          </w:p>
        </w:tc>
      </w:tr>
      <w:tr w:rsidR="008D4A21" w:rsidRPr="008D4A21" w:rsidTr="002305E0">
        <w:tc>
          <w:tcPr>
            <w:tcW w:w="2835"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autoSpaceDE w:val="0"/>
              <w:autoSpaceDN w:val="0"/>
              <w:adjustRightInd w:val="0"/>
              <w:spacing w:after="0" w:line="23" w:lineRule="atLeast"/>
              <w:ind w:left="40" w:hanging="40"/>
              <w:jc w:val="both"/>
              <w:rPr>
                <w:rFonts w:ascii="Trebuchet MS" w:hAnsi="Trebuchet MS" w:cs="Trebuchet MS"/>
                <w:lang/>
              </w:rPr>
            </w:pPr>
            <w:r w:rsidRPr="008D4A21">
              <w:rPr>
                <w:rFonts w:ascii="Trebuchet MS" w:hAnsi="Trebuchet MS" w:cs="Trebuchet MS"/>
                <w:lang/>
              </w:rPr>
              <w:t>1.5.Măsura corespunde Obiectivelor art</w:t>
            </w:r>
            <w:r w:rsidRPr="008D4A21">
              <w:rPr>
                <w:rFonts w:ascii="Trebuchet MS" w:hAnsi="Trebuchet MS" w:cs="Trebuchet MS"/>
                <w:lang w:val="ro-RO"/>
              </w:rPr>
              <w:t>.</w:t>
            </w:r>
            <w:r w:rsidRPr="008D4A21">
              <w:rPr>
                <w:rFonts w:ascii="Trebuchet MS" w:hAnsi="Trebuchet MS" w:cs="Trebuchet MS"/>
                <w:lang/>
              </w:rPr>
              <w:t xml:space="preserve">___ din Reg. (UE) nr. 1305/2014  </w:t>
            </w:r>
          </w:p>
          <w:p w:rsidR="008D4A21" w:rsidRPr="008D4A21" w:rsidRDefault="008D4A21" w:rsidP="002305E0">
            <w:pPr>
              <w:autoSpaceDE w:val="0"/>
              <w:autoSpaceDN w:val="0"/>
              <w:adjustRightInd w:val="0"/>
              <w:spacing w:after="0" w:line="23" w:lineRule="atLeast"/>
              <w:ind w:left="40" w:hanging="40"/>
              <w:jc w:val="both"/>
              <w:rPr>
                <w:rFonts w:ascii="Trebuchet MS" w:hAnsi="Trebuchet MS" w:cs="Trebuchet MS"/>
                <w:lang/>
              </w:rPr>
            </w:pPr>
            <w:r w:rsidRPr="008D4A21">
              <w:rPr>
                <w:rFonts w:ascii="Trebuchet MS" w:hAnsi="Trebuchet MS" w:cs="Trebuchet MS"/>
                <w:lang/>
              </w:rPr>
              <w:t xml:space="preserve">(pentru măsurile care pot </w:t>
            </w:r>
            <w:r w:rsidRPr="008D4A21">
              <w:rPr>
                <w:rFonts w:ascii="Trebuchet MS" w:hAnsi="Trebuchet MS" w:cs="Trebuchet MS"/>
                <w:lang w:val="ro-RO"/>
              </w:rPr>
              <w:t>f</w:t>
            </w:r>
            <w:r w:rsidRPr="008D4A21">
              <w:rPr>
                <w:rFonts w:ascii="Trebuchet MS" w:hAnsi="Trebuchet MS" w:cs="Trebuchet MS"/>
                <w:lang/>
              </w:rPr>
              <w:t>i asimilate unui articol din Titlul III:Sprijinul pentru dezvoltarea rurală al Reg. (UE) nr. 1305/2013</w:t>
            </w:r>
          </w:p>
        </w:tc>
        <w:tc>
          <w:tcPr>
            <w:tcW w:w="7088"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autoSpaceDE w:val="0"/>
              <w:autoSpaceDN w:val="0"/>
              <w:adjustRightInd w:val="0"/>
              <w:spacing w:after="0" w:line="23" w:lineRule="atLeast"/>
              <w:jc w:val="both"/>
              <w:rPr>
                <w:rFonts w:ascii="Trebuchet MS" w:hAnsi="Trebuchet MS" w:cs="Trebuchet MS"/>
                <w:lang/>
              </w:rPr>
            </w:pPr>
          </w:p>
          <w:p w:rsidR="008D4A21" w:rsidRPr="008D4A21" w:rsidRDefault="008D4A21" w:rsidP="002305E0">
            <w:pPr>
              <w:autoSpaceDE w:val="0"/>
              <w:autoSpaceDN w:val="0"/>
              <w:adjustRightInd w:val="0"/>
              <w:spacing w:after="0" w:line="23" w:lineRule="atLeast"/>
              <w:jc w:val="both"/>
              <w:rPr>
                <w:rFonts w:ascii="Trebuchet MS" w:hAnsi="Trebuchet MS" w:cs="Trebuchet MS"/>
                <w:lang/>
              </w:rPr>
            </w:pPr>
          </w:p>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 xml:space="preserve">Măsura corespunde  obiectivelor art.20 din Reg. (UE) nr. 1305/2014  </w:t>
            </w:r>
          </w:p>
        </w:tc>
      </w:tr>
      <w:tr w:rsidR="008D4A21" w:rsidRPr="008D4A21" w:rsidTr="002305E0">
        <w:tc>
          <w:tcPr>
            <w:tcW w:w="2835"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autoSpaceDE w:val="0"/>
              <w:autoSpaceDN w:val="0"/>
              <w:adjustRightInd w:val="0"/>
              <w:spacing w:after="0" w:line="23" w:lineRule="atLeast"/>
              <w:ind w:left="40"/>
              <w:jc w:val="both"/>
              <w:rPr>
                <w:rFonts w:ascii="Trebuchet MS" w:hAnsi="Trebuchet MS" w:cs="Trebuchet MS"/>
                <w:lang/>
              </w:rPr>
            </w:pPr>
            <w:r w:rsidRPr="008D4A21">
              <w:rPr>
                <w:rFonts w:ascii="Trebuchet MS" w:hAnsi="Trebuchet MS" w:cs="Trebuchet MS"/>
                <w:lang/>
              </w:rPr>
              <w:t>1.6.Măsura contribuie la Domeniul de Intervenţie___(se menţionează domeniul Principal de intervenţie al măsurii, unul dintre cele prevăzute la art.5, Reg.(UE) 1305/2013)</w:t>
            </w:r>
          </w:p>
        </w:tc>
        <w:tc>
          <w:tcPr>
            <w:tcW w:w="7088"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DI 6B Încurajarea dezvoltării locale în zonele rurale;</w:t>
            </w:r>
          </w:p>
        </w:tc>
      </w:tr>
      <w:tr w:rsidR="008D4A21" w:rsidRPr="008D4A21" w:rsidTr="002305E0">
        <w:tc>
          <w:tcPr>
            <w:tcW w:w="2835"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8D4A21">
            <w:pPr>
              <w:numPr>
                <w:ilvl w:val="1"/>
                <w:numId w:val="12"/>
              </w:numPr>
              <w:tabs>
                <w:tab w:val="clear" w:pos="345"/>
                <w:tab w:val="num" w:pos="0"/>
              </w:tabs>
              <w:autoSpaceDE w:val="0"/>
              <w:autoSpaceDN w:val="0"/>
              <w:adjustRightInd w:val="0"/>
              <w:spacing w:after="0" w:line="23" w:lineRule="atLeast"/>
              <w:ind w:left="0" w:hanging="15"/>
              <w:jc w:val="both"/>
              <w:rPr>
                <w:rFonts w:ascii="Trebuchet MS" w:hAnsi="Trebuchet MS" w:cs="Trebuchet MS"/>
                <w:lang/>
              </w:rPr>
            </w:pPr>
            <w:r w:rsidRPr="008D4A21">
              <w:rPr>
                <w:rFonts w:ascii="Trebuchet MS" w:hAnsi="Trebuchet MS" w:cs="Trebuchet MS"/>
                <w:lang/>
              </w:rPr>
              <w:t>Măsura contribuie la obiectivele transversale ale Reg.  (UE) nr. 1305/2013:____(se menţionează  unul sau mai multe dintre obiectivele transversale legate de inovare, de protecţia mediului şi de atenuarea schimbărilor climatice şi de adaptare la acestea, în conformitate cu art.5, Reg. (UE) nr. 1305/2013</w:t>
            </w:r>
          </w:p>
        </w:tc>
        <w:tc>
          <w:tcPr>
            <w:tcW w:w="7088"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Prin contribuţia la P6 prevăzută la art.5, Reg. (UE) nr. 1305/2013 măsură contribuie la realizarea obiectivelor transversale legate de inovare, de protecția mediului și de atenuarea schimbărilor climatice și de adaptarea la acestea</w:t>
            </w:r>
          </w:p>
        </w:tc>
      </w:tr>
      <w:tr w:rsidR="008D4A21" w:rsidRPr="008D4A21" w:rsidTr="002305E0">
        <w:tc>
          <w:tcPr>
            <w:tcW w:w="2835"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8D4A21">
            <w:pPr>
              <w:numPr>
                <w:ilvl w:val="1"/>
                <w:numId w:val="12"/>
              </w:numPr>
              <w:tabs>
                <w:tab w:val="clear" w:pos="345"/>
                <w:tab w:val="num" w:pos="36"/>
              </w:tabs>
              <w:autoSpaceDE w:val="0"/>
              <w:autoSpaceDN w:val="0"/>
              <w:adjustRightInd w:val="0"/>
              <w:spacing w:after="0" w:line="23" w:lineRule="atLeast"/>
              <w:ind w:left="0" w:firstLine="0"/>
              <w:jc w:val="both"/>
              <w:rPr>
                <w:rFonts w:ascii="Trebuchet MS" w:hAnsi="Trebuchet MS" w:cs="Trebuchet MS"/>
                <w:lang/>
              </w:rPr>
            </w:pPr>
            <w:r w:rsidRPr="008D4A21">
              <w:rPr>
                <w:rFonts w:ascii="Trebuchet MS" w:hAnsi="Trebuchet MS" w:cs="Trebuchet MS"/>
                <w:lang/>
              </w:rPr>
              <w:t>Complementaritate cu alte măsuri din SDL</w:t>
            </w:r>
          </w:p>
        </w:tc>
        <w:tc>
          <w:tcPr>
            <w:tcW w:w="7088"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Măsura este complementară cu:</w:t>
            </w:r>
          </w:p>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 M6/DI6B – din punct de vedere al beneficiarilor direcţi (UAT-uri şi asociaţiile acestora);</w:t>
            </w:r>
          </w:p>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 M8/DI6B –din punct de vedere al beneficiarilor direcţi (UAT-uri şi asociaţiile acestora);</w:t>
            </w:r>
          </w:p>
        </w:tc>
      </w:tr>
      <w:tr w:rsidR="008D4A21" w:rsidRPr="008D4A21" w:rsidTr="002305E0">
        <w:tc>
          <w:tcPr>
            <w:tcW w:w="2835"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8D4A21">
            <w:pPr>
              <w:numPr>
                <w:ilvl w:val="1"/>
                <w:numId w:val="12"/>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Sinergia cu alte măsuri din SDL</w:t>
            </w:r>
          </w:p>
        </w:tc>
        <w:tc>
          <w:tcPr>
            <w:tcW w:w="7088"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Măsura contribuie împreună cu M6/DI6B, cu măsura M8/DI6B, cu măsura M5/DI6A la aceeaşi prioritate P6 şi contribuie împreună la reducerea sărăciei și la dezvolt</w:t>
            </w:r>
            <w:r w:rsidRPr="008D4A21">
              <w:rPr>
                <w:rFonts w:ascii="Trebuchet MS" w:hAnsi="Trebuchet MS" w:cs="Trebuchet MS"/>
                <w:lang w:val="ro-RO"/>
              </w:rPr>
              <w:t>a</w:t>
            </w:r>
            <w:r w:rsidRPr="008D4A21">
              <w:rPr>
                <w:rFonts w:ascii="Trebuchet MS" w:hAnsi="Trebuchet MS" w:cs="Trebuchet MS"/>
                <w:lang/>
              </w:rPr>
              <w:t>rea economică în zonele rurale</w:t>
            </w:r>
          </w:p>
        </w:tc>
      </w:tr>
      <w:tr w:rsidR="008D4A21" w:rsidRPr="008D4A21" w:rsidTr="002305E0">
        <w:trPr>
          <w:trHeight w:val="390"/>
        </w:trPr>
        <w:tc>
          <w:tcPr>
            <w:tcW w:w="9923" w:type="dxa"/>
            <w:gridSpan w:val="2"/>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8D4A21">
            <w:pPr>
              <w:numPr>
                <w:ilvl w:val="0"/>
                <w:numId w:val="12"/>
              </w:numPr>
              <w:autoSpaceDE w:val="0"/>
              <w:autoSpaceDN w:val="0"/>
              <w:adjustRightInd w:val="0"/>
              <w:spacing w:after="0" w:line="23" w:lineRule="atLeast"/>
              <w:jc w:val="both"/>
              <w:rPr>
                <w:rFonts w:ascii="Trebuchet MS" w:hAnsi="Trebuchet MS" w:cs="Trebuchet MS"/>
                <w:b/>
                <w:bCs/>
                <w:lang/>
              </w:rPr>
            </w:pPr>
            <w:r w:rsidRPr="008D4A21">
              <w:rPr>
                <w:rFonts w:ascii="Trebuchet MS" w:hAnsi="Trebuchet MS" w:cs="Trebuchet MS"/>
                <w:b/>
                <w:bCs/>
                <w:lang/>
              </w:rPr>
              <w:t>Valoarea adăugată a măsurii, mai exact modalitatea în care prin această măsură va finanţa proiecte care aduc plus-valoare teritoriului/comunităţii locale şi relevanţa măsurii în cadrul SDL</w:t>
            </w:r>
          </w:p>
        </w:tc>
      </w:tr>
      <w:tr w:rsidR="008D4A21" w:rsidRPr="008D4A21" w:rsidTr="002305E0">
        <w:trPr>
          <w:trHeight w:val="390"/>
        </w:trPr>
        <w:tc>
          <w:tcPr>
            <w:tcW w:w="992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Măsura “Inves</w:t>
            </w:r>
            <w:r w:rsidRPr="008D4A21">
              <w:rPr>
                <w:rFonts w:ascii="Trebuchet MS" w:hAnsi="Trebuchet MS" w:cs="Trebuchet MS"/>
                <w:lang w:val="ro-RO"/>
              </w:rPr>
              <w:t>tiț</w:t>
            </w:r>
            <w:r w:rsidRPr="008D4A21">
              <w:rPr>
                <w:rFonts w:ascii="Trebuchet MS" w:hAnsi="Trebuchet MS" w:cs="Trebuchet MS"/>
                <w:lang/>
              </w:rPr>
              <w:t xml:space="preserve">ii privind punerea în valoare a patrimoniului cultural local,  protecţia mediului şi </w:t>
            </w:r>
            <w:r w:rsidRPr="008D4A21">
              <w:rPr>
                <w:rFonts w:ascii="Trebuchet MS" w:hAnsi="Trebuchet MS" w:cs="Trebuchet MS"/>
                <w:lang/>
              </w:rPr>
              <w:lastRenderedPageBreak/>
              <w:t>promovarea turismului rural, precum şi menţinerea tradiţiilor şi moştenirii spirituale, cu accent pe integrarea minorităţilor locale prin exprimarea specificului cultural”  contribuie la rezolvarea problematicilor existente la nivelul teritoriului prin acţiuni specifice acestor nevoi, realizând astfel valoarea adăugată a abordării LEADER. În cadrul acestei măsuri s-au identificat soluţii inovatoare  care sunt prioritare şi adecvate teritoriului nostru, respectiv  promovarea proiectelor care conţin acţiuni privind patrimoniul material şi imaterial inclusiv patrimoniu natural de interes local, minorităţile locale, grupuri vulnerabi</w:t>
            </w:r>
            <w:r w:rsidRPr="008D4A21">
              <w:rPr>
                <w:rFonts w:ascii="Trebuchet MS" w:hAnsi="Trebuchet MS" w:cs="Trebuchet MS"/>
                <w:lang w:val="ro-RO"/>
              </w:rPr>
              <w:t>l</w:t>
            </w:r>
            <w:r w:rsidRPr="008D4A21">
              <w:rPr>
                <w:rFonts w:ascii="Trebuchet MS" w:hAnsi="Trebuchet MS" w:cs="Trebuchet MS"/>
                <w:lang/>
              </w:rPr>
              <w:t>e şi comunităţi dezavantajate etc. Includerea acestei măsuri în cadrul SDL conduce la creşterea interesului pentru dezvoltarea proiectelor inovatoare de utilitate publică şi/sau cu impact economic şi social. Criteriile de eligibilitate şi selecţie prevăzute în fişa măsurii se bazează pe evaluări documentare care demonstrează so</w:t>
            </w:r>
            <w:r w:rsidRPr="008D4A21">
              <w:rPr>
                <w:rFonts w:ascii="Trebuchet MS" w:hAnsi="Trebuchet MS" w:cs="Trebuchet MS"/>
                <w:lang w:val="ro-RO"/>
              </w:rPr>
              <w:t>liditatea</w:t>
            </w:r>
            <w:r w:rsidRPr="008D4A21">
              <w:rPr>
                <w:rFonts w:ascii="Trebuchet MS" w:hAnsi="Trebuchet MS" w:cs="Trebuchet MS"/>
                <w:lang/>
              </w:rPr>
              <w:t xml:space="preserve"> şi corectitudinea deciziei în ceea ce priveşte criteriile coerente şi relevante. Astfel, parteneriatul a stabilit criterii de  eligibilitate corelate cu obiectivele măsurii,  una din condiţii fiind ca “Investiţia aduce plus valoare teritoriului/comunităţii locale, respectiv aduce valoare adăugată prin caracterul inovativ şi/sau impactul economic, social şi natural”. Au fost stabilite criterii de selecţie adecvate specificului local, care sunt în conformitate cu obiectivele prevăzute în SDL, acordându-se prioritate proiectelor în funcţie de contribuţia adusă la atingerea indicatorilor din SDL (populaţia netă care beneficiază de servicii/infrastructuri îmbunătăţite, locuri de muncă create). Sunt prioritizate acele proiecte care aduc plus-valoare teritoriului comunităţii locale prin criteriile de selecţie privind prioritizarea  investiţiilor în infrastructura dedicată integrării minorităţilor, prioritizarea  investiţiilor care conţin operaţiuni ce vizează minorităţi, prioritizarea investiţiilor care identifică soluţii inovatoare, prioritizarea  investiţiilor care cr</w:t>
            </w:r>
            <w:r w:rsidRPr="008D4A21">
              <w:rPr>
                <w:rFonts w:ascii="Trebuchet MS" w:hAnsi="Trebuchet MS" w:cs="Trebuchet MS"/>
                <w:lang w:val="ro-RO"/>
              </w:rPr>
              <w:t>e</w:t>
            </w:r>
            <w:r w:rsidRPr="008D4A21">
              <w:rPr>
                <w:rFonts w:ascii="Trebuchet MS" w:hAnsi="Trebuchet MS" w:cs="Trebuchet MS"/>
                <w:lang/>
              </w:rPr>
              <w:t>ează locuri de muncă prin proiect</w:t>
            </w:r>
            <w:r w:rsidRPr="008D4A21">
              <w:rPr>
                <w:rFonts w:ascii="Trebuchet MS" w:hAnsi="Trebuchet MS" w:cs="Trebuchet MS"/>
                <w:lang w:val="ro-RO"/>
              </w:rPr>
              <w:t xml:space="preserve">, </w:t>
            </w:r>
            <w:r w:rsidRPr="008D4A21">
              <w:rPr>
                <w:rFonts w:ascii="Trebuchet MS" w:hAnsi="Trebuchet MS" w:cs="Trebuchet MS"/>
                <w:lang/>
              </w:rPr>
              <w:t>etc.(A se vedea pct</w:t>
            </w:r>
            <w:r w:rsidRPr="008D4A21">
              <w:rPr>
                <w:rFonts w:ascii="Trebuchet MS" w:hAnsi="Trebuchet MS" w:cs="Trebuchet MS"/>
                <w:lang w:val="ro-RO"/>
              </w:rPr>
              <w:t>.</w:t>
            </w:r>
            <w:r w:rsidRPr="008D4A21">
              <w:rPr>
                <w:rFonts w:ascii="Trebuchet MS" w:hAnsi="Trebuchet MS" w:cs="Trebuchet MS"/>
                <w:lang/>
              </w:rPr>
              <w:t xml:space="preserve"> 8 din Fişa măsurii).</w:t>
            </w:r>
          </w:p>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Un aspect ce ţine în mod direct de aducerea unei valori adăugate îl are impactul generat de aceasta la nivelul teritoriului, impact ce a fost evidenţiat inclusiv prin intermediul condiţiilor specifice de eligibilitate şi selecţie, dar mai ales prin abordarea integrată a nevoilor de dezvoltare locală şi asigurarea dezvoltării mai multor domenii identificate ca prioritare la nivel local.</w:t>
            </w:r>
          </w:p>
        </w:tc>
      </w:tr>
      <w:tr w:rsidR="008D4A21" w:rsidRPr="008D4A21" w:rsidTr="002305E0">
        <w:trPr>
          <w:trHeight w:val="390"/>
        </w:trPr>
        <w:tc>
          <w:tcPr>
            <w:tcW w:w="9923" w:type="dxa"/>
            <w:gridSpan w:val="2"/>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8D4A21">
            <w:pPr>
              <w:numPr>
                <w:ilvl w:val="0"/>
                <w:numId w:val="12"/>
              </w:numPr>
              <w:autoSpaceDE w:val="0"/>
              <w:autoSpaceDN w:val="0"/>
              <w:adjustRightInd w:val="0"/>
              <w:spacing w:after="0" w:line="23" w:lineRule="atLeast"/>
              <w:jc w:val="both"/>
              <w:rPr>
                <w:rFonts w:ascii="Trebuchet MS" w:hAnsi="Trebuchet MS" w:cs="Trebuchet MS"/>
                <w:b/>
                <w:bCs/>
                <w:lang/>
              </w:rPr>
            </w:pPr>
            <w:r w:rsidRPr="008D4A21">
              <w:rPr>
                <w:rFonts w:ascii="Trebuchet MS" w:hAnsi="Trebuchet MS" w:cs="Trebuchet MS"/>
                <w:b/>
                <w:bCs/>
                <w:lang/>
              </w:rPr>
              <w:lastRenderedPageBreak/>
              <w:t>Trimiteri la alte acte legislative</w:t>
            </w:r>
          </w:p>
        </w:tc>
      </w:tr>
      <w:tr w:rsidR="008D4A21" w:rsidRPr="008D4A21" w:rsidTr="002305E0">
        <w:trPr>
          <w:trHeight w:val="1695"/>
        </w:trPr>
        <w:tc>
          <w:tcPr>
            <w:tcW w:w="9923" w:type="dxa"/>
            <w:gridSpan w:val="2"/>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b/>
                <w:bCs/>
                <w:i/>
                <w:iCs/>
                <w:lang/>
              </w:rPr>
            </w:pPr>
            <w:r w:rsidRPr="008D4A21">
              <w:rPr>
                <w:rFonts w:ascii="Trebuchet MS" w:hAnsi="Trebuchet MS" w:cs="Trebuchet MS"/>
                <w:b/>
                <w:bCs/>
                <w:i/>
                <w:iCs/>
                <w:lang/>
              </w:rPr>
              <w:t>Temei juridic: Articolul 20 din Regulamentul (UE) nr. 1305/2013</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Art. 65 din Regulamentul (UE) nr. 1303/2013;</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Art. 69(3) din Regulamentul (UE) nr. 1303/2013;</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Art. 45 din Regulamentul (UE) nr. 1305/2013;</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Art.13 din Regulamentul (UE) nr. 1303/2013;</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Prevederile din Ghidul solicitantului;</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Prevederile din PNDR- cap.8.1 şi fişa tehnică a sub-m</w:t>
            </w:r>
            <w:r w:rsidRPr="008D4A21">
              <w:rPr>
                <w:rFonts w:ascii="Trebuchet MS" w:hAnsi="Trebuchet MS" w:cs="Trebuchet MS"/>
                <w:lang w:val="ro-RO"/>
              </w:rPr>
              <w:t>ă</w:t>
            </w:r>
            <w:r w:rsidRPr="008D4A21">
              <w:rPr>
                <w:rFonts w:ascii="Trebuchet MS" w:hAnsi="Trebuchet MS" w:cs="Trebuchet MS"/>
                <w:lang/>
              </w:rPr>
              <w:t>surii 19.2;</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Prevederile aplicabile LEADER din Hotărârea Guvernului nr. 226 din 2 aprilie 2015.</w:t>
            </w:r>
          </w:p>
        </w:tc>
      </w:tr>
      <w:tr w:rsidR="008D4A21" w:rsidRPr="008D4A21" w:rsidTr="002305E0">
        <w:trPr>
          <w:trHeight w:val="390"/>
        </w:trPr>
        <w:tc>
          <w:tcPr>
            <w:tcW w:w="9923" w:type="dxa"/>
            <w:gridSpan w:val="2"/>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8D4A21">
            <w:pPr>
              <w:numPr>
                <w:ilvl w:val="0"/>
                <w:numId w:val="12"/>
              </w:numPr>
              <w:autoSpaceDE w:val="0"/>
              <w:autoSpaceDN w:val="0"/>
              <w:adjustRightInd w:val="0"/>
              <w:spacing w:after="0" w:line="23" w:lineRule="atLeast"/>
              <w:jc w:val="both"/>
              <w:rPr>
                <w:rFonts w:ascii="Trebuchet MS" w:hAnsi="Trebuchet MS" w:cs="Trebuchet MS"/>
                <w:b/>
                <w:bCs/>
                <w:lang/>
              </w:rPr>
            </w:pPr>
            <w:r w:rsidRPr="008D4A21">
              <w:rPr>
                <w:rFonts w:ascii="Trebuchet MS" w:hAnsi="Trebuchet MS" w:cs="Trebuchet MS"/>
                <w:b/>
                <w:bCs/>
                <w:lang/>
              </w:rPr>
              <w:t>Beneficiari direcţi/indirecţi (grup ţintă)</w:t>
            </w:r>
          </w:p>
        </w:tc>
      </w:tr>
      <w:tr w:rsidR="008D4A21" w:rsidRPr="008D4A21" w:rsidTr="002305E0">
        <w:trPr>
          <w:trHeight w:val="390"/>
        </w:trPr>
        <w:tc>
          <w:tcPr>
            <w:tcW w:w="2835"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autoSpaceDE w:val="0"/>
              <w:autoSpaceDN w:val="0"/>
              <w:adjustRightInd w:val="0"/>
              <w:spacing w:after="0" w:line="23" w:lineRule="atLeast"/>
              <w:ind w:left="420" w:hanging="420"/>
              <w:jc w:val="both"/>
              <w:rPr>
                <w:rFonts w:ascii="Trebuchet MS" w:hAnsi="Trebuchet MS" w:cs="Trebuchet MS"/>
                <w:lang/>
              </w:rPr>
            </w:pPr>
            <w:r w:rsidRPr="008D4A21">
              <w:rPr>
                <w:rFonts w:ascii="Trebuchet MS" w:hAnsi="Trebuchet MS" w:cs="Trebuchet MS"/>
                <w:lang/>
              </w:rPr>
              <w:t>4.1. Beneficiari direcţi</w:t>
            </w:r>
          </w:p>
        </w:tc>
        <w:tc>
          <w:tcPr>
            <w:tcW w:w="7088"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8D4A21">
            <w:pPr>
              <w:numPr>
                <w:ilvl w:val="0"/>
                <w:numId w:val="13"/>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Unităţile administrativ teritoriale şi asociaţiile acestora conform legislaţiei naţionale în vigoare;</w:t>
            </w:r>
          </w:p>
          <w:p w:rsidR="008D4A21" w:rsidRPr="008D4A21" w:rsidRDefault="008D4A21" w:rsidP="008D4A21">
            <w:pPr>
              <w:numPr>
                <w:ilvl w:val="0"/>
                <w:numId w:val="13"/>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 xml:space="preserve">ONG – uri </w:t>
            </w:r>
            <w:r w:rsidRPr="008D4A21">
              <w:rPr>
                <w:rFonts w:ascii="Trebuchet MS" w:hAnsi="Trebuchet MS" w:cs="Trebuchet MS"/>
                <w:lang w:val="ro-RO"/>
              </w:rPr>
              <w:t xml:space="preserve">cu activitate specifică măsurii, </w:t>
            </w:r>
            <w:r w:rsidRPr="008D4A21">
              <w:rPr>
                <w:rFonts w:ascii="Trebuchet MS" w:hAnsi="Trebuchet MS" w:cs="Trebuchet MS"/>
                <w:lang/>
              </w:rPr>
              <w:t>definite conform legislaţiei în vigoare cu personalitate juridică care îşi desfăşoară activitatea pe teritoriul acoperit de GAL;</w:t>
            </w:r>
          </w:p>
          <w:p w:rsidR="008D4A21" w:rsidRPr="008D4A21" w:rsidRDefault="008D4A21" w:rsidP="008D4A21">
            <w:pPr>
              <w:numPr>
                <w:ilvl w:val="0"/>
                <w:numId w:val="13"/>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Aşezăminte culturale definite conform legislaţiei în vigoare cu personalitate juridică;</w:t>
            </w:r>
          </w:p>
          <w:p w:rsidR="008D4A21" w:rsidRPr="008D4A21" w:rsidRDefault="008D4A21" w:rsidP="008D4A21">
            <w:pPr>
              <w:numPr>
                <w:ilvl w:val="0"/>
                <w:numId w:val="13"/>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Persoane fizice şi juridice care deţin în proprietate sau administrează obiective de patrimoniu cultural/natural de interes local;</w:t>
            </w:r>
          </w:p>
          <w:p w:rsidR="008D4A21" w:rsidRPr="008D4A21" w:rsidRDefault="008D4A21" w:rsidP="008D4A21">
            <w:pPr>
              <w:numPr>
                <w:ilvl w:val="0"/>
                <w:numId w:val="13"/>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Asociaţiile cu obiect de activitate specific pentru operaţiunile de interes public ce vizează minorităţi;</w:t>
            </w:r>
          </w:p>
          <w:p w:rsidR="008D4A21" w:rsidRPr="008D4A21" w:rsidRDefault="008D4A21" w:rsidP="008D4A21">
            <w:pPr>
              <w:numPr>
                <w:ilvl w:val="0"/>
                <w:numId w:val="13"/>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GAL-ul pentru operaţiunile de interes public ce vizează minorităţi</w:t>
            </w:r>
            <w:r w:rsidRPr="008D4A21">
              <w:rPr>
                <w:rFonts w:ascii="Trebuchet MS" w:hAnsi="Trebuchet MS" w:cs="Trebuchet MS"/>
              </w:rPr>
              <w:t>– doar in cazul in care niciun alt solicitant nu-si manifesta interesul</w:t>
            </w:r>
            <w:r w:rsidRPr="008D4A21">
              <w:rPr>
                <w:rFonts w:ascii="Trebuchet MS" w:hAnsi="Trebuchet MS" w:cs="Trebuchet MS"/>
                <w:lang/>
              </w:rPr>
              <w:t>;</w:t>
            </w:r>
          </w:p>
          <w:p w:rsidR="008D4A21" w:rsidRPr="008D4A21" w:rsidRDefault="008D4A21" w:rsidP="008D4A21">
            <w:pPr>
              <w:numPr>
                <w:ilvl w:val="0"/>
                <w:numId w:val="13"/>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Parteneriate între entităţile menţionate anterior.</w:t>
            </w:r>
          </w:p>
        </w:tc>
      </w:tr>
      <w:tr w:rsidR="008D4A21" w:rsidRPr="008D4A21" w:rsidTr="002305E0">
        <w:trPr>
          <w:trHeight w:val="390"/>
        </w:trPr>
        <w:tc>
          <w:tcPr>
            <w:tcW w:w="2835"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4.2. Beneficiarii indirecţi</w:t>
            </w:r>
          </w:p>
        </w:tc>
        <w:tc>
          <w:tcPr>
            <w:tcW w:w="7088" w:type="dxa"/>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8D4A21">
            <w:pPr>
              <w:numPr>
                <w:ilvl w:val="0"/>
                <w:numId w:val="13"/>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Populaţia (comunitatea locală);</w:t>
            </w:r>
          </w:p>
          <w:p w:rsidR="008D4A21" w:rsidRPr="008D4A21" w:rsidRDefault="008D4A21" w:rsidP="008D4A21">
            <w:pPr>
              <w:numPr>
                <w:ilvl w:val="0"/>
                <w:numId w:val="13"/>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Minorităţile locale (în special minoritatea romă);</w:t>
            </w:r>
          </w:p>
          <w:p w:rsidR="008D4A21" w:rsidRPr="008D4A21" w:rsidRDefault="008D4A21" w:rsidP="008D4A21">
            <w:pPr>
              <w:numPr>
                <w:ilvl w:val="0"/>
                <w:numId w:val="13"/>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Societatea civilă;</w:t>
            </w:r>
          </w:p>
          <w:p w:rsidR="008D4A21" w:rsidRPr="008D4A21" w:rsidRDefault="008D4A21" w:rsidP="008D4A21">
            <w:pPr>
              <w:numPr>
                <w:ilvl w:val="0"/>
                <w:numId w:val="13"/>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Entităţi private;</w:t>
            </w:r>
          </w:p>
          <w:p w:rsidR="008D4A21" w:rsidRPr="008D4A21" w:rsidRDefault="008D4A21" w:rsidP="008D4A21">
            <w:pPr>
              <w:numPr>
                <w:ilvl w:val="0"/>
                <w:numId w:val="13"/>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lastRenderedPageBreak/>
              <w:t>Entităţi publice.</w:t>
            </w:r>
          </w:p>
        </w:tc>
      </w:tr>
      <w:tr w:rsidR="008D4A21" w:rsidRPr="008D4A21" w:rsidTr="002305E0">
        <w:trPr>
          <w:trHeight w:val="390"/>
        </w:trPr>
        <w:tc>
          <w:tcPr>
            <w:tcW w:w="9923" w:type="dxa"/>
            <w:gridSpan w:val="2"/>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8D4A21">
            <w:pPr>
              <w:numPr>
                <w:ilvl w:val="0"/>
                <w:numId w:val="12"/>
              </w:numPr>
              <w:autoSpaceDE w:val="0"/>
              <w:autoSpaceDN w:val="0"/>
              <w:adjustRightInd w:val="0"/>
              <w:spacing w:after="0" w:line="23" w:lineRule="atLeast"/>
              <w:jc w:val="both"/>
              <w:rPr>
                <w:rFonts w:ascii="Trebuchet MS" w:hAnsi="Trebuchet MS" w:cs="Trebuchet MS"/>
                <w:b/>
                <w:bCs/>
                <w:lang/>
              </w:rPr>
            </w:pPr>
            <w:r w:rsidRPr="008D4A21">
              <w:rPr>
                <w:rFonts w:ascii="Trebuchet MS" w:hAnsi="Trebuchet MS" w:cs="Trebuchet MS"/>
                <w:b/>
                <w:bCs/>
                <w:lang/>
              </w:rPr>
              <w:lastRenderedPageBreak/>
              <w:t>Tip de sprijin (conform art. 67 din Reg. (UE) nr.1303/2013)</w:t>
            </w:r>
          </w:p>
        </w:tc>
      </w:tr>
      <w:tr w:rsidR="008D4A21" w:rsidRPr="008D4A21" w:rsidTr="002305E0">
        <w:trPr>
          <w:trHeight w:val="390"/>
        </w:trPr>
        <w:tc>
          <w:tcPr>
            <w:tcW w:w="9923" w:type="dxa"/>
            <w:gridSpan w:val="2"/>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8D4A21">
            <w:pPr>
              <w:numPr>
                <w:ilvl w:val="0"/>
                <w:numId w:val="8"/>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 xml:space="preserve">Rambursarea costurilor eligibile suportate şi plătite efectiv de solicitant. </w:t>
            </w:r>
          </w:p>
          <w:p w:rsidR="008D4A21" w:rsidRPr="008D4A21" w:rsidRDefault="008D4A21" w:rsidP="008D4A21">
            <w:pPr>
              <w:numPr>
                <w:ilvl w:val="0"/>
                <w:numId w:val="8"/>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Plăţi în avans, cu condiţia constituirii unei garanţii echivalente corespunzătoare procentului de 100% din valoarea avansului, în conformitate cu art.45(4) şi art.63 ale Reg.(UE) nr. 1305/2013.</w:t>
            </w:r>
          </w:p>
        </w:tc>
      </w:tr>
      <w:tr w:rsidR="008D4A21" w:rsidRPr="008D4A21" w:rsidTr="002305E0">
        <w:trPr>
          <w:trHeight w:val="390"/>
        </w:trPr>
        <w:tc>
          <w:tcPr>
            <w:tcW w:w="9923" w:type="dxa"/>
            <w:gridSpan w:val="2"/>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8D4A21">
            <w:pPr>
              <w:numPr>
                <w:ilvl w:val="0"/>
                <w:numId w:val="12"/>
              </w:numPr>
              <w:autoSpaceDE w:val="0"/>
              <w:autoSpaceDN w:val="0"/>
              <w:adjustRightInd w:val="0"/>
              <w:spacing w:after="0" w:line="23" w:lineRule="atLeast"/>
              <w:jc w:val="both"/>
              <w:rPr>
                <w:rFonts w:ascii="Trebuchet MS" w:hAnsi="Trebuchet MS" w:cs="Trebuchet MS"/>
                <w:b/>
                <w:bCs/>
                <w:lang/>
              </w:rPr>
            </w:pPr>
            <w:r w:rsidRPr="008D4A21">
              <w:rPr>
                <w:rFonts w:ascii="Trebuchet MS" w:hAnsi="Trebuchet MS" w:cs="Trebuchet MS"/>
                <w:b/>
                <w:bCs/>
                <w:lang/>
              </w:rPr>
              <w:t>Tipuri de acţiuni eligibile şi neeligibile</w:t>
            </w:r>
          </w:p>
        </w:tc>
      </w:tr>
      <w:tr w:rsidR="008D4A21" w:rsidRPr="008D4A21" w:rsidTr="002305E0">
        <w:trPr>
          <w:trHeight w:val="255"/>
        </w:trPr>
        <w:tc>
          <w:tcPr>
            <w:tcW w:w="9923" w:type="dxa"/>
            <w:gridSpan w:val="2"/>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b/>
                <w:bCs/>
                <w:lang/>
              </w:rPr>
              <w:t>Sunt eligibile</w:t>
            </w:r>
            <w:r w:rsidRPr="008D4A21">
              <w:rPr>
                <w:rFonts w:ascii="Trebuchet MS" w:hAnsi="Trebuchet MS" w:cs="Trebuchet MS"/>
                <w:lang/>
              </w:rPr>
              <w:t xml:space="preserve"> toate tipurile de operaţiuni care sunt în concordanţă cu regulile generale din Regulamentele Europene, priorităţile stabilite pentru dezvoltarea local</w:t>
            </w:r>
            <w:r w:rsidRPr="008D4A21">
              <w:rPr>
                <w:rFonts w:ascii="Trebuchet MS" w:hAnsi="Trebuchet MS" w:cs="Trebuchet MS"/>
                <w:lang w:val="ro-RO"/>
              </w:rPr>
              <w:t>ă</w:t>
            </w:r>
            <w:r w:rsidRPr="008D4A21">
              <w:rPr>
                <w:rFonts w:ascii="Trebuchet MS" w:hAnsi="Trebuchet MS" w:cs="Trebuchet MS"/>
                <w:lang/>
              </w:rPr>
              <w:t>- LEADER şi obiectivele şi priorităţile stabilite în Strategia de Dezvoltare Locală şi care presupun investiţii privind punerea în valoare a patrimoniului cultural local şi promovarea turismului rural, precum şi menţinerea tradiţiilor şi moştenirii spirituale:</w:t>
            </w:r>
          </w:p>
          <w:p w:rsidR="008D4A21" w:rsidRPr="008D4A21" w:rsidRDefault="008D4A21" w:rsidP="008D4A21">
            <w:pPr>
              <w:numPr>
                <w:ilvl w:val="0"/>
                <w:numId w:val="11"/>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Modernizarea, renovarea şi /sau dotarea aşezămintelor culturale (cămine culturale, case de cultură, şcoli populare de arte şi meserii, centre culturale, centre pentru conservarea şi promovarea culturii tradiţionale şi altele asemenea), inclusiv amenajarea de spaţii dedicate conservării, protejării, transmiterii, promovării şi punerii în valoare a meşteşugurilor, artizanatului şi tradiţiilor comunităţilor şi/sau minorităţilor locale;</w:t>
            </w:r>
          </w:p>
          <w:p w:rsidR="008D4A21" w:rsidRPr="008D4A21" w:rsidRDefault="008D4A21" w:rsidP="008D4A21">
            <w:pPr>
              <w:numPr>
                <w:ilvl w:val="0"/>
                <w:numId w:val="11"/>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Restaurarea, consolidarea şi conservarea obiectivelor de patrimoniu cultural şi natural, inclusiv achiziţionarea de echipamente pentru expunerea şi protecţia patrimoniului cultural al comunităţilor şi/sau minorităţilor locale;</w:t>
            </w:r>
          </w:p>
          <w:p w:rsidR="008D4A21" w:rsidRPr="008D4A21" w:rsidRDefault="008D4A21" w:rsidP="008D4A21">
            <w:pPr>
              <w:numPr>
                <w:ilvl w:val="0"/>
                <w:numId w:val="11"/>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 xml:space="preserve">Investiţii privind  promovarea patrimoniului cultural şi natural local (amenajarea de trasee turistice, semnalizarea obiectivelor turistice </w:t>
            </w:r>
            <w:r w:rsidRPr="008D4A21">
              <w:rPr>
                <w:rFonts w:ascii="Trebuchet MS" w:hAnsi="Trebuchet MS" w:cs="Trebuchet MS"/>
                <w:lang w:val="ro-RO"/>
              </w:rPr>
              <w:t>ș</w:t>
            </w:r>
            <w:r w:rsidRPr="008D4A21">
              <w:rPr>
                <w:rFonts w:ascii="Trebuchet MS" w:hAnsi="Trebuchet MS" w:cs="Trebuchet MS"/>
                <w:lang/>
              </w:rPr>
              <w:t>.a.m.d.);</w:t>
            </w:r>
          </w:p>
          <w:p w:rsidR="008D4A21" w:rsidRPr="008D4A21" w:rsidRDefault="008D4A21" w:rsidP="008D4A21">
            <w:pPr>
              <w:numPr>
                <w:ilvl w:val="0"/>
                <w:numId w:val="11"/>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Amenajarea de spaţii pentru evenimente culturale cu rol educativ şi/sau de divertisment (festivaluri, concursuri, târguri, seminarii şi altele asemenea) dedicate comunităţilor şi/sau minorităţilor locale;</w:t>
            </w:r>
          </w:p>
          <w:p w:rsidR="008D4A21" w:rsidRPr="008D4A21" w:rsidRDefault="008D4A21" w:rsidP="008D4A21">
            <w:pPr>
              <w:numPr>
                <w:ilvl w:val="0"/>
                <w:numId w:val="11"/>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Amenajare de spaţii pentru  susţinere expoziţii cu caracter cultural, muzee, arhive şi colecţiidedicate comunităţilor şi/sau minorităţilor locale;</w:t>
            </w:r>
          </w:p>
          <w:p w:rsidR="008D4A21" w:rsidRPr="008D4A21" w:rsidRDefault="008D4A21" w:rsidP="008D4A21">
            <w:pPr>
              <w:numPr>
                <w:ilvl w:val="0"/>
                <w:numId w:val="11"/>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Înfiinţarea, extinderea şi îmbunătăţirea reţelei publice de iluminat cu eficienţă energetică ridicată;</w:t>
            </w:r>
          </w:p>
          <w:p w:rsidR="008D4A21" w:rsidRPr="008D4A21" w:rsidRDefault="008D4A21" w:rsidP="008D4A21">
            <w:pPr>
              <w:numPr>
                <w:ilvl w:val="0"/>
                <w:numId w:val="11"/>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Investiţii privind acţiuni de sensibilizare ecologică ( în această categorie intră orice investiţie care are ca scop se</w:t>
            </w:r>
            <w:r w:rsidRPr="008D4A21">
              <w:rPr>
                <w:rFonts w:ascii="Trebuchet MS" w:hAnsi="Trebuchet MS" w:cs="Trebuchet MS"/>
                <w:lang w:val="ro-RO"/>
              </w:rPr>
              <w:t>n</w:t>
            </w:r>
            <w:r w:rsidRPr="008D4A21">
              <w:rPr>
                <w:rFonts w:ascii="Trebuchet MS" w:hAnsi="Trebuchet MS" w:cs="Trebuchet MS"/>
                <w:lang/>
              </w:rPr>
              <w:t>sibilizarea ecologică şi protecţia mediului înconjurător, ca de ex: amenajare spaţii verzi, grădini publice, investiţii în plantare de copaci, achiziţionare pubele pentru deşeurile menaje</w:t>
            </w:r>
            <w:r w:rsidRPr="008D4A21">
              <w:rPr>
                <w:rFonts w:ascii="Trebuchet MS" w:hAnsi="Trebuchet MS" w:cs="Trebuchet MS"/>
                <w:lang w:val="ro-RO"/>
              </w:rPr>
              <w:t>r</w:t>
            </w:r>
            <w:r w:rsidRPr="008D4A21">
              <w:rPr>
                <w:rFonts w:ascii="Trebuchet MS" w:hAnsi="Trebuchet MS" w:cs="Trebuchet MS"/>
                <w:lang/>
              </w:rPr>
              <w:t xml:space="preserve"> şi/sau containere pentru colectare selectivă, achiziţionare şi montare panouri de sensibilizare şi informare privind protecţia mediului înconjurător, lucrări de salubrizare a cursurilor de apă prin lucrări de igienizare, staţii de măsurare a calităţii aerului).</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rPr>
            </w:pPr>
            <w:r w:rsidRPr="008D4A21">
              <w:rPr>
                <w:rFonts w:ascii="Trebuchet MS" w:hAnsi="Trebuchet MS" w:cs="Trebuchet MS"/>
              </w:rPr>
              <w:t>Tipuri de investitii si cheltuieli neeligibile:</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rPr>
            </w:pPr>
            <w:r w:rsidRPr="008D4A21">
              <w:rPr>
                <w:rFonts w:ascii="Trebuchet MS" w:hAnsi="Trebuchet MS" w:cs="Trebuchet MS"/>
              </w:rPr>
              <w:t>- constructia de asezaminte culturale – camine culturale/asezaminte monahale noi;</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rPr>
            </w:pPr>
            <w:r w:rsidRPr="008D4A21">
              <w:rPr>
                <w:rFonts w:ascii="Trebuchet MS" w:hAnsi="Trebuchet MS" w:cs="Trebuchet MS"/>
              </w:rPr>
              <w:t>Cheltuielile neeligibile generale sunt:</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rPr>
            </w:pPr>
            <w:r w:rsidRPr="008D4A21">
              <w:rPr>
                <w:rFonts w:ascii="Trebuchet MS" w:hAnsi="Trebuchet MS" w:cs="Trebuchet MS"/>
              </w:rPr>
              <w:t>- cheltuielile cu achizitionarea de bunuri si echipamnete “second hand”;</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rPr>
            </w:pPr>
            <w:r w:rsidRPr="008D4A21">
              <w:rPr>
                <w:rFonts w:ascii="Trebuchet MS" w:hAnsi="Trebuchet MS" w:cs="Trebuchet MS"/>
              </w:rPr>
              <w:t xml:space="preserve">- </w:t>
            </w:r>
            <w:proofErr w:type="gramStart"/>
            <w:r w:rsidRPr="008D4A21">
              <w:rPr>
                <w:rFonts w:ascii="Trebuchet MS" w:hAnsi="Trebuchet MS" w:cs="Trebuchet MS"/>
              </w:rPr>
              <w:t>cheltuielile</w:t>
            </w:r>
            <w:proofErr w:type="gramEnd"/>
            <w:r w:rsidRPr="008D4A21">
              <w:rPr>
                <w:rFonts w:ascii="Trebuchet MS" w:hAnsi="Trebuchet MS" w:cs="Trebuchet MS"/>
              </w:rPr>
              <w:t xml:space="preserve"> efectuate inainte de semnarea contractului de finantare a proiectului cu exceptia: costurilor generale definite la art 45, alin 2 litera c) a R (UE) nr. 1305/2013 care pot fi realizate inainte de depunerea cererii de finantare;</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rPr>
            </w:pPr>
            <w:r w:rsidRPr="008D4A21">
              <w:rPr>
                <w:rFonts w:ascii="Trebuchet MS" w:hAnsi="Trebuchet MS" w:cs="Trebuchet MS"/>
              </w:rPr>
              <w:t>- cheltuieli cu achizitia mijloacelor de transport pentru uz personal si pentru transport persoane;</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rPr>
            </w:pPr>
            <w:r w:rsidRPr="008D4A21">
              <w:rPr>
                <w:rFonts w:ascii="Trebuchet MS" w:hAnsi="Trebuchet MS" w:cs="Trebuchet MS"/>
              </w:rPr>
              <w:t>- cheltuieli cu investitiile care fac obiectul dublei finantari care vizeaza aceleasi costuri eligibile;</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rPr>
            </w:pPr>
            <w:r w:rsidRPr="008D4A21">
              <w:rPr>
                <w:rFonts w:ascii="Trebuchet MS" w:hAnsi="Trebuchet MS" w:cs="Trebuchet MS"/>
              </w:rPr>
              <w:t>- in cazul contractelor de leasing, celelalte costuri legate de contractele de leasing, cum ar fi marja locatorului, costurile de refinantare a dobanzilor, cheltuielile generale si cheltuielile de asigurare;</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rPr>
            </w:pPr>
            <w:r w:rsidRPr="008D4A21">
              <w:rPr>
                <w:rFonts w:ascii="Trebuchet MS" w:hAnsi="Trebuchet MS" w:cs="Trebuchet MS"/>
              </w:rPr>
              <w:t xml:space="preserve">- </w:t>
            </w:r>
            <w:proofErr w:type="gramStart"/>
            <w:r w:rsidRPr="008D4A21">
              <w:rPr>
                <w:rFonts w:ascii="Trebuchet MS" w:hAnsi="Trebuchet MS" w:cs="Trebuchet MS"/>
              </w:rPr>
              <w:t>cheltuieli</w:t>
            </w:r>
            <w:proofErr w:type="gramEnd"/>
            <w:r w:rsidRPr="008D4A21">
              <w:rPr>
                <w:rFonts w:ascii="Trebuchet MS" w:hAnsi="Trebuchet MS" w:cs="Trebuchet MS"/>
              </w:rPr>
              <w:t xml:space="preserve"> neeligibil in conformitate cu art. 69, alin (3) din R (UE) nr. 1303/2013 si anume:</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rPr>
            </w:pPr>
            <w:r w:rsidRPr="008D4A21">
              <w:rPr>
                <w:rFonts w:ascii="Trebuchet MS" w:hAnsi="Trebuchet MS" w:cs="Trebuchet MS"/>
              </w:rPr>
              <w:t>a.) dobanzi debitoare, cu exceptia celor referitoare la granturi acordate sub forma unei subventii pentru dobanda sau a unei subventii pentru comisioanele de garantare;</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rPr>
            </w:pPr>
            <w:r w:rsidRPr="008D4A21">
              <w:rPr>
                <w:rFonts w:ascii="Trebuchet MS" w:hAnsi="Trebuchet MS" w:cs="Trebuchet MS"/>
              </w:rPr>
              <w:t>b.) achizitionarea de terenuri neconstruite si de terenuri construite;</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rPr>
            </w:pPr>
            <w:r w:rsidRPr="008D4A21">
              <w:rPr>
                <w:rFonts w:ascii="Trebuchet MS" w:hAnsi="Trebuchet MS" w:cs="Trebuchet MS"/>
              </w:rPr>
              <w:t>c.) taxa pe valoarea adaugata, cu exceptia cazului in care acestea nu se poate recupera in temeiul legislatiei nationale privind TVA-ul sau a prevederilor specifice pentru instrumente financiare;</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rPr>
            </w:pPr>
            <w:r w:rsidRPr="008D4A21">
              <w:rPr>
                <w:rFonts w:ascii="Trebuchet MS" w:hAnsi="Trebuchet MS" w:cs="Trebuchet MS"/>
              </w:rPr>
              <w:t xml:space="preserve">Lista investitiilor si costurilor neeligibile se completeaza cu prevederile Hotararii de Guvern nr. </w:t>
            </w:r>
            <w:r w:rsidRPr="008D4A21">
              <w:rPr>
                <w:rFonts w:ascii="Trebuchet MS" w:hAnsi="Trebuchet MS" w:cs="Trebuchet MS"/>
              </w:rPr>
              <w:lastRenderedPageBreak/>
              <w:t>226/2 aprilie 2015 privind stabilirea cadrului general de implementare a masurilor Programului National de Dezvoltare Rurala cofinantate din Fondul European Agricol pentru Dezvoltare Rurala si de la bugetul de stat pentru perioada 2014 – 2020.</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rPr>
            </w:pPr>
            <w:r w:rsidRPr="008D4A21">
              <w:rPr>
                <w:rFonts w:ascii="Trebuchet MS" w:hAnsi="Trebuchet MS" w:cs="Trebuchet MS"/>
              </w:rPr>
              <w:t>- contributia in natura;</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rPr>
            </w:pPr>
            <w:r w:rsidRPr="008D4A21">
              <w:rPr>
                <w:rFonts w:ascii="Trebuchet MS" w:hAnsi="Trebuchet MS" w:cs="Trebuchet MS"/>
              </w:rPr>
              <w:t>- costuri privind inchirierea de masini, utilaje, instalatii si echipamente;</w:t>
            </w:r>
          </w:p>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rPr>
              <w:t>- costuri operationale inclusiv costuri de intretinere si chirie;</w:t>
            </w:r>
          </w:p>
        </w:tc>
      </w:tr>
      <w:tr w:rsidR="008D4A21" w:rsidRPr="008D4A21" w:rsidTr="002305E0">
        <w:trPr>
          <w:trHeight w:val="390"/>
        </w:trPr>
        <w:tc>
          <w:tcPr>
            <w:tcW w:w="9923" w:type="dxa"/>
            <w:gridSpan w:val="2"/>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8D4A21">
            <w:pPr>
              <w:numPr>
                <w:ilvl w:val="0"/>
                <w:numId w:val="12"/>
              </w:numPr>
              <w:autoSpaceDE w:val="0"/>
              <w:autoSpaceDN w:val="0"/>
              <w:adjustRightInd w:val="0"/>
              <w:spacing w:after="0" w:line="23" w:lineRule="atLeast"/>
              <w:jc w:val="both"/>
              <w:rPr>
                <w:rFonts w:ascii="Trebuchet MS" w:hAnsi="Trebuchet MS" w:cs="Trebuchet MS"/>
                <w:b/>
                <w:bCs/>
                <w:lang/>
              </w:rPr>
            </w:pPr>
            <w:r w:rsidRPr="008D4A21">
              <w:rPr>
                <w:rFonts w:ascii="Trebuchet MS" w:hAnsi="Trebuchet MS" w:cs="Trebuchet MS"/>
                <w:b/>
                <w:bCs/>
                <w:lang/>
              </w:rPr>
              <w:lastRenderedPageBreak/>
              <w:t xml:space="preserve"> Condiţii de eligibilitate </w:t>
            </w:r>
          </w:p>
          <w:p w:rsidR="008D4A21" w:rsidRPr="008D4A21" w:rsidRDefault="008D4A21" w:rsidP="008D4A21">
            <w:pPr>
              <w:numPr>
                <w:ilvl w:val="0"/>
                <w:numId w:val="14"/>
              </w:numPr>
              <w:tabs>
                <w:tab w:val="left" w:pos="270"/>
              </w:tabs>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Solicitantul trebuie să se încadreze în categoria beneficiarilor eligibili;</w:t>
            </w:r>
          </w:p>
          <w:p w:rsidR="008D4A21" w:rsidRPr="008D4A21" w:rsidRDefault="008D4A21" w:rsidP="008D4A21">
            <w:pPr>
              <w:numPr>
                <w:ilvl w:val="0"/>
                <w:numId w:val="9"/>
              </w:numPr>
              <w:tabs>
                <w:tab w:val="left" w:pos="270"/>
              </w:tabs>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Solicitantul trebuie să nu fie în insolvenţă sau incapacitate de plată;</w:t>
            </w:r>
          </w:p>
          <w:p w:rsidR="008D4A21" w:rsidRPr="008D4A21" w:rsidRDefault="008D4A21" w:rsidP="008D4A21">
            <w:pPr>
              <w:numPr>
                <w:ilvl w:val="0"/>
                <w:numId w:val="9"/>
              </w:numPr>
              <w:tabs>
                <w:tab w:val="left" w:pos="270"/>
              </w:tabs>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Investiţiile vor demonstra evitareasegregării;</w:t>
            </w:r>
          </w:p>
          <w:p w:rsidR="008D4A21" w:rsidRPr="008D4A21" w:rsidRDefault="008D4A21" w:rsidP="008D4A21">
            <w:pPr>
              <w:numPr>
                <w:ilvl w:val="0"/>
                <w:numId w:val="9"/>
              </w:numPr>
              <w:tabs>
                <w:tab w:val="clear" w:pos="0"/>
                <w:tab w:val="left" w:pos="270"/>
              </w:tabs>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 xml:space="preserve">Investiţia aduce plus valoare teritoriului/comunităţii locale, respectiv aduce valoare </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adăugată prin caracterul inovativ şi/sau impactul economic, social şi natural;</w:t>
            </w:r>
          </w:p>
          <w:p w:rsidR="008D4A21" w:rsidRPr="008D4A21" w:rsidRDefault="008D4A21" w:rsidP="008D4A21">
            <w:pPr>
              <w:numPr>
                <w:ilvl w:val="0"/>
                <w:numId w:val="9"/>
              </w:numPr>
              <w:tabs>
                <w:tab w:val="left" w:pos="270"/>
              </w:tabs>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 xml:space="preserve">Investiţia trebuie să se încadreze în cel puţin unul din tipurile de sprijin prevăzute </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prin măsură;</w:t>
            </w:r>
          </w:p>
          <w:p w:rsidR="008D4A21" w:rsidRPr="008D4A21" w:rsidRDefault="008D4A21" w:rsidP="008D4A21">
            <w:pPr>
              <w:numPr>
                <w:ilvl w:val="0"/>
                <w:numId w:val="9"/>
              </w:numPr>
              <w:tabs>
                <w:tab w:val="left" w:pos="270"/>
              </w:tabs>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Investiţia să se re</w:t>
            </w:r>
            <w:r w:rsidRPr="008D4A21">
              <w:rPr>
                <w:rFonts w:ascii="Trebuchet MS" w:hAnsi="Trebuchet MS" w:cs="Trebuchet MS"/>
                <w:lang w:val="ro-RO"/>
              </w:rPr>
              <w:t>a</w:t>
            </w:r>
            <w:r w:rsidRPr="008D4A21">
              <w:rPr>
                <w:rFonts w:ascii="Trebuchet MS" w:hAnsi="Trebuchet MS" w:cs="Trebuchet MS"/>
                <w:lang/>
              </w:rPr>
              <w:t>lizeze pe teritoriul acoperit de GAL;</w:t>
            </w:r>
          </w:p>
          <w:p w:rsidR="008D4A21" w:rsidRPr="008D4A21" w:rsidRDefault="008D4A21" w:rsidP="008D4A21">
            <w:pPr>
              <w:numPr>
                <w:ilvl w:val="0"/>
                <w:numId w:val="9"/>
              </w:numPr>
              <w:tabs>
                <w:tab w:val="left" w:pos="270"/>
              </w:tabs>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 xml:space="preserve">ONG-urile vor demonstra că domeniul de activitate desfăşurat corespunde cu tipul de </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acţiune eligibilă care face obiectul proiectului;</w:t>
            </w:r>
          </w:p>
          <w:p w:rsidR="008D4A21" w:rsidRPr="008D4A21" w:rsidRDefault="008D4A21" w:rsidP="002305E0">
            <w:pPr>
              <w:tabs>
                <w:tab w:val="left" w:pos="270"/>
              </w:tabs>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Totodată se vor respecta condiţiile generale de eligibilitate aplicabile tuturor măsurilor (conform Regulamentelor Europene, prevederilor din H.G. nr. 226/2015 şi  PNDR  2014-2020).</w:t>
            </w:r>
          </w:p>
        </w:tc>
      </w:tr>
      <w:tr w:rsidR="008D4A21" w:rsidRPr="008D4A21" w:rsidTr="002305E0">
        <w:trPr>
          <w:trHeight w:val="390"/>
        </w:trPr>
        <w:tc>
          <w:tcPr>
            <w:tcW w:w="9923" w:type="dxa"/>
            <w:gridSpan w:val="2"/>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8D4A21">
            <w:pPr>
              <w:numPr>
                <w:ilvl w:val="0"/>
                <w:numId w:val="12"/>
              </w:numPr>
              <w:autoSpaceDE w:val="0"/>
              <w:autoSpaceDN w:val="0"/>
              <w:adjustRightInd w:val="0"/>
              <w:spacing w:after="0" w:line="23" w:lineRule="atLeast"/>
              <w:jc w:val="both"/>
              <w:rPr>
                <w:rFonts w:ascii="Trebuchet MS" w:hAnsi="Trebuchet MS" w:cs="Trebuchet MS"/>
                <w:b/>
                <w:bCs/>
                <w:lang/>
              </w:rPr>
            </w:pPr>
            <w:r w:rsidRPr="008D4A21">
              <w:rPr>
                <w:rFonts w:ascii="Trebuchet MS" w:hAnsi="Trebuchet MS" w:cs="Trebuchet MS"/>
                <w:b/>
                <w:bCs/>
                <w:lang/>
              </w:rPr>
              <w:t>Criterii de selecţie</w:t>
            </w:r>
          </w:p>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Principiul prioritizării tipului de investiţii în sensul prioritizării investiţiilor în infrastructură care conţin operaţiuni ce vizează minorităţi;</w:t>
            </w:r>
          </w:p>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Principiul prioritizării investiţiilor care identifică soluţii inovatoare(de ex: protecţia mediului,  eficienţă energetică şi promovarea energiei din surse regenerabile, amenajarea de spaţii dedicate conservării, protejării, transmiterii, promovării şi punerii în valoare a meşteşugurilor etc.);</w:t>
            </w:r>
          </w:p>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Principiul prioritizării investiţiilor în funcţie de contribuţia la atingerea indicatorilor de monitorizare specifici domeniului de intervenţie (populaţie netă care beneficiază de servicii/infrastructuri îmbunătăţite);</w:t>
            </w:r>
          </w:p>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Principiul valorii culturale, în funcţie de activităţile socio- culturale prevăzute a se realiza prin proiect;</w:t>
            </w:r>
          </w:p>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Principiul prioritizării investiţiilor care cr</w:t>
            </w:r>
            <w:r w:rsidRPr="008D4A21">
              <w:rPr>
                <w:rFonts w:ascii="Trebuchet MS" w:hAnsi="Trebuchet MS" w:cs="Trebuchet MS"/>
                <w:lang w:val="ro-RO"/>
              </w:rPr>
              <w:t>e</w:t>
            </w:r>
            <w:r w:rsidRPr="008D4A21">
              <w:rPr>
                <w:rFonts w:ascii="Trebuchet MS" w:hAnsi="Trebuchet MS" w:cs="Trebuchet MS"/>
                <w:lang/>
              </w:rPr>
              <w:t>ează locuri de muncă prin proiect;</w:t>
            </w:r>
          </w:p>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Principiul prioritizării investiţiilor iniţiate de forme asociative;</w:t>
            </w:r>
          </w:p>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rPr>
              <w:t xml:space="preserve">Principiul prioritizarii investitiilor care se adreseaza beneficiarilor directi ai </w:t>
            </w:r>
            <w:proofErr w:type="gramStart"/>
            <w:r w:rsidRPr="008D4A21">
              <w:rPr>
                <w:rFonts w:ascii="Trebuchet MS" w:hAnsi="Trebuchet MS" w:cs="Trebuchet MS"/>
              </w:rPr>
              <w:t>masurilor  M6</w:t>
            </w:r>
            <w:proofErr w:type="gramEnd"/>
            <w:r w:rsidRPr="008D4A21">
              <w:rPr>
                <w:rFonts w:ascii="Trebuchet MS" w:hAnsi="Trebuchet MS" w:cs="Trebuchet MS"/>
              </w:rPr>
              <w:t>/DI6B, M8/DI6B din cadrul SDL.</w:t>
            </w:r>
          </w:p>
        </w:tc>
      </w:tr>
      <w:tr w:rsidR="008D4A21" w:rsidRPr="008D4A21" w:rsidTr="002305E0">
        <w:trPr>
          <w:trHeight w:val="390"/>
        </w:trPr>
        <w:tc>
          <w:tcPr>
            <w:tcW w:w="9923" w:type="dxa"/>
            <w:gridSpan w:val="2"/>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8D4A21">
            <w:pPr>
              <w:numPr>
                <w:ilvl w:val="0"/>
                <w:numId w:val="12"/>
              </w:numPr>
              <w:autoSpaceDE w:val="0"/>
              <w:autoSpaceDN w:val="0"/>
              <w:adjustRightInd w:val="0"/>
              <w:spacing w:after="0" w:line="240" w:lineRule="auto"/>
              <w:jc w:val="both"/>
              <w:rPr>
                <w:rFonts w:ascii="Trebuchet MS" w:hAnsi="Trebuchet MS" w:cs="Trebuchet MS"/>
                <w:b/>
                <w:bCs/>
                <w:lang/>
              </w:rPr>
            </w:pPr>
            <w:r w:rsidRPr="008D4A21">
              <w:rPr>
                <w:rFonts w:ascii="Trebuchet MS" w:hAnsi="Trebuchet MS" w:cs="Trebuchet MS"/>
                <w:b/>
                <w:bCs/>
                <w:lang/>
              </w:rPr>
              <w:t>Sume (aplicabile) şi rata sprijinului</w:t>
            </w:r>
          </w:p>
        </w:tc>
      </w:tr>
      <w:tr w:rsidR="008D4A21" w:rsidRPr="008D4A21" w:rsidTr="002305E0">
        <w:trPr>
          <w:trHeight w:val="390"/>
        </w:trPr>
        <w:tc>
          <w:tcPr>
            <w:tcW w:w="9923" w:type="dxa"/>
            <w:gridSpan w:val="2"/>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2305E0">
            <w:pPr>
              <w:autoSpaceDE w:val="0"/>
              <w:autoSpaceDN w:val="0"/>
              <w:adjustRightInd w:val="0"/>
              <w:spacing w:after="0" w:line="23" w:lineRule="atLeast"/>
              <w:jc w:val="both"/>
              <w:rPr>
                <w:rFonts w:ascii="Trebuchet MS" w:hAnsi="Trebuchet MS" w:cs="Trebuchet MS"/>
                <w:u w:val="single"/>
                <w:lang/>
              </w:rPr>
            </w:pPr>
            <w:r w:rsidRPr="008D4A21">
              <w:rPr>
                <w:rFonts w:ascii="Trebuchet MS" w:hAnsi="Trebuchet MS" w:cs="Trebuchet MS"/>
                <w:u w:val="single"/>
                <w:lang/>
              </w:rPr>
              <w:t xml:space="preserve">Elementele care au contribuit la stabilirea cuantumului şi intensităţii sprijinului: </w:t>
            </w:r>
          </w:p>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Măsura contribuie la prioritatea aflată pe primul loc ca ierarhie în cadrul SDL şi prin acţiunile eligibile demonstrează interesul colectiv, accesul public la rezultatele proiectului şi are caracteristici inovatoare la nivel local.</w:t>
            </w:r>
          </w:p>
          <w:p w:rsidR="008D4A21" w:rsidRPr="008D4A21" w:rsidRDefault="008D4A21" w:rsidP="002305E0">
            <w:pPr>
              <w:autoSpaceDE w:val="0"/>
              <w:autoSpaceDN w:val="0"/>
              <w:adjustRightInd w:val="0"/>
              <w:spacing w:after="0" w:line="23" w:lineRule="atLeast"/>
              <w:jc w:val="both"/>
              <w:rPr>
                <w:rFonts w:ascii="Trebuchet MS" w:hAnsi="Trebuchet MS" w:cs="Trebuchet MS"/>
                <w:b/>
                <w:bCs/>
                <w:lang/>
              </w:rPr>
            </w:pPr>
            <w:r w:rsidRPr="008D4A21">
              <w:rPr>
                <w:rFonts w:ascii="Trebuchet MS" w:hAnsi="Trebuchet MS" w:cs="Trebuchet MS"/>
                <w:b/>
                <w:bCs/>
                <w:lang/>
              </w:rPr>
              <w:t>Sprijinul public nerambursabil acordat în cadrul acestei sub</w:t>
            </w:r>
            <w:r w:rsidRPr="008D4A21">
              <w:rPr>
                <w:rFonts w:ascii="Trebuchet MS" w:hAnsi="Trebuchet MS" w:cs="Trebuchet MS"/>
                <w:b/>
                <w:bCs/>
                <w:lang w:val="ro-RO"/>
              </w:rPr>
              <w:t>-</w:t>
            </w:r>
            <w:r w:rsidRPr="008D4A21">
              <w:rPr>
                <w:rFonts w:ascii="Trebuchet MS" w:hAnsi="Trebuchet MS" w:cs="Trebuchet MS"/>
                <w:b/>
                <w:bCs/>
                <w:lang/>
              </w:rPr>
              <w:t>m</w:t>
            </w:r>
            <w:r w:rsidRPr="008D4A21">
              <w:rPr>
                <w:rFonts w:ascii="Trebuchet MS" w:hAnsi="Trebuchet MS" w:cs="Trebuchet MS"/>
                <w:b/>
                <w:bCs/>
                <w:lang w:val="ro-RO"/>
              </w:rPr>
              <w:t>ă</w:t>
            </w:r>
            <w:r w:rsidRPr="008D4A21">
              <w:rPr>
                <w:rFonts w:ascii="Trebuchet MS" w:hAnsi="Trebuchet MS" w:cs="Trebuchet MS"/>
                <w:b/>
                <w:bCs/>
                <w:lang/>
              </w:rPr>
              <w:t>suri va fi de:</w:t>
            </w:r>
          </w:p>
          <w:p w:rsidR="008D4A21" w:rsidRPr="008D4A21" w:rsidRDefault="008D4A21" w:rsidP="008D4A21">
            <w:pPr>
              <w:numPr>
                <w:ilvl w:val="0"/>
                <w:numId w:val="10"/>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100% din totalul cheltuielilor eligibile pentru proiectele negeneratoare de venit;</w:t>
            </w:r>
          </w:p>
          <w:p w:rsidR="008D4A21" w:rsidRPr="008D4A21" w:rsidRDefault="008D4A21" w:rsidP="008D4A21">
            <w:pPr>
              <w:numPr>
                <w:ilvl w:val="0"/>
                <w:numId w:val="10"/>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100% din totalul cheltuielilor eligibile pentru proiectele generatoare de venit aplicate de autorităţi publice locale, ONG, aşezăminte culturale definite conform legislaţiei în vigoare cu personalitate juridică şi parteneriate;</w:t>
            </w:r>
          </w:p>
          <w:p w:rsidR="008D4A21" w:rsidRPr="008D4A21" w:rsidRDefault="008D4A21" w:rsidP="008D4A21">
            <w:pPr>
              <w:numPr>
                <w:ilvl w:val="0"/>
                <w:numId w:val="10"/>
              </w:num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90% din totalul cheltuielilor eligibile pentru proiectele generatoare de venit aplicate de persoane fizice şi juridice care deţin în proprietate sau administrează obiective de patrimoniu cultural/natural de interes local;</w:t>
            </w:r>
          </w:p>
        </w:tc>
      </w:tr>
      <w:tr w:rsidR="008D4A21" w:rsidRPr="008D4A21" w:rsidTr="002305E0">
        <w:trPr>
          <w:trHeight w:val="390"/>
        </w:trPr>
        <w:tc>
          <w:tcPr>
            <w:tcW w:w="9923" w:type="dxa"/>
            <w:gridSpan w:val="2"/>
            <w:tcBorders>
              <w:top w:val="single" w:sz="6" w:space="0" w:color="000000"/>
              <w:left w:val="single" w:sz="6" w:space="0" w:color="000000"/>
              <w:bottom w:val="single" w:sz="6" w:space="0" w:color="000000"/>
              <w:right w:val="single" w:sz="6" w:space="0" w:color="000000"/>
            </w:tcBorders>
            <w:vAlign w:val="center"/>
          </w:tcPr>
          <w:p w:rsidR="008D4A21" w:rsidRPr="008D4A21" w:rsidRDefault="008D4A21" w:rsidP="008D4A21">
            <w:pPr>
              <w:numPr>
                <w:ilvl w:val="0"/>
                <w:numId w:val="12"/>
              </w:numPr>
              <w:autoSpaceDE w:val="0"/>
              <w:autoSpaceDN w:val="0"/>
              <w:adjustRightInd w:val="0"/>
              <w:spacing w:after="0" w:line="240" w:lineRule="auto"/>
              <w:jc w:val="both"/>
              <w:rPr>
                <w:rFonts w:ascii="Trebuchet MS" w:hAnsi="Trebuchet MS" w:cs="Trebuchet MS"/>
                <w:b/>
                <w:bCs/>
                <w:lang/>
              </w:rPr>
            </w:pPr>
            <w:r w:rsidRPr="008D4A21">
              <w:rPr>
                <w:rFonts w:ascii="Trebuchet MS" w:hAnsi="Trebuchet MS" w:cs="Trebuchet MS"/>
                <w:b/>
                <w:bCs/>
                <w:lang/>
              </w:rPr>
              <w:t>Indicatori de monitorizare</w:t>
            </w:r>
          </w:p>
        </w:tc>
      </w:tr>
      <w:tr w:rsidR="008D4A21" w:rsidRPr="008D4A21" w:rsidTr="008D4A21">
        <w:trPr>
          <w:trHeight w:val="390"/>
        </w:trPr>
        <w:tc>
          <w:tcPr>
            <w:tcW w:w="992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D4A21" w:rsidRPr="008D4A21" w:rsidRDefault="008D4A21" w:rsidP="002305E0">
            <w:pPr>
              <w:autoSpaceDE w:val="0"/>
              <w:autoSpaceDN w:val="0"/>
              <w:adjustRightInd w:val="0"/>
              <w:spacing w:after="0" w:line="23" w:lineRule="atLeast"/>
              <w:jc w:val="both"/>
              <w:rPr>
                <w:rFonts w:ascii="Trebuchet MS" w:hAnsi="Trebuchet MS" w:cs="Trebuchet MS"/>
                <w:b/>
                <w:bCs/>
                <w:lang/>
              </w:rPr>
            </w:pPr>
            <w:r w:rsidRPr="008D4A21">
              <w:rPr>
                <w:rFonts w:ascii="Trebuchet MS" w:hAnsi="Trebuchet MS" w:cs="Trebuchet MS"/>
                <w:b/>
                <w:bCs/>
                <w:lang/>
              </w:rPr>
              <w:t>Indicator specific domeniului de intervenţie 6B cor</w:t>
            </w:r>
            <w:r w:rsidRPr="008D4A21">
              <w:rPr>
                <w:rFonts w:ascii="Trebuchet MS" w:hAnsi="Trebuchet MS" w:cs="Trebuchet MS"/>
                <w:b/>
                <w:bCs/>
              </w:rPr>
              <w:t>e</w:t>
            </w:r>
            <w:r w:rsidRPr="008D4A21">
              <w:rPr>
                <w:rFonts w:ascii="Trebuchet MS" w:hAnsi="Trebuchet MS" w:cs="Trebuchet MS"/>
                <w:b/>
                <w:bCs/>
                <w:lang/>
              </w:rPr>
              <w:t>spunz</w:t>
            </w:r>
            <w:r w:rsidRPr="008D4A21">
              <w:rPr>
                <w:rFonts w:ascii="Trebuchet MS" w:hAnsi="Trebuchet MS" w:cs="Trebuchet MS"/>
                <w:b/>
                <w:bCs/>
                <w:lang w:val="ro-RO"/>
              </w:rPr>
              <w:t>ă</w:t>
            </w:r>
            <w:r w:rsidRPr="008D4A21">
              <w:rPr>
                <w:rFonts w:ascii="Trebuchet MS" w:hAnsi="Trebuchet MS" w:cs="Trebuchet MS"/>
                <w:b/>
                <w:bCs/>
                <w:lang/>
              </w:rPr>
              <w:t>tor măsurii:</w:t>
            </w:r>
          </w:p>
          <w:p w:rsidR="008D4A21" w:rsidRPr="008D4A21" w:rsidRDefault="008D4A21" w:rsidP="002305E0">
            <w:pPr>
              <w:autoSpaceDE w:val="0"/>
              <w:autoSpaceDN w:val="0"/>
              <w:adjustRightInd w:val="0"/>
              <w:spacing w:after="0" w:line="23" w:lineRule="atLeast"/>
              <w:jc w:val="both"/>
              <w:rPr>
                <w:rFonts w:ascii="Trebuchet MS" w:hAnsi="Trebuchet MS" w:cs="Trebuchet MS"/>
              </w:rPr>
            </w:pPr>
            <w:r w:rsidRPr="008D4A21">
              <w:rPr>
                <w:rFonts w:ascii="Trebuchet MS" w:hAnsi="Trebuchet MS" w:cs="Trebuchet MS"/>
                <w:lang/>
              </w:rPr>
              <w:t>Populaţie netă care beneficiază de servicii/infrastructuri îmbunătăţite</w:t>
            </w:r>
            <w:r w:rsidRPr="008D4A21">
              <w:rPr>
                <w:rFonts w:ascii="Trebuchet MS" w:hAnsi="Trebuchet MS" w:cs="Trebuchet MS"/>
              </w:rPr>
              <w:t>: 2.000</w:t>
            </w:r>
          </w:p>
          <w:p w:rsidR="008D4A21" w:rsidRPr="008D4A21" w:rsidRDefault="008D4A21" w:rsidP="002305E0">
            <w:pPr>
              <w:autoSpaceDE w:val="0"/>
              <w:autoSpaceDN w:val="0"/>
              <w:adjustRightInd w:val="0"/>
              <w:spacing w:after="0" w:line="23" w:lineRule="atLeast"/>
              <w:jc w:val="both"/>
              <w:rPr>
                <w:rFonts w:ascii="Trebuchet MS" w:hAnsi="Trebuchet MS" w:cs="Trebuchet MS"/>
                <w:b/>
                <w:bCs/>
                <w:lang/>
              </w:rPr>
            </w:pPr>
            <w:r w:rsidRPr="008D4A21">
              <w:rPr>
                <w:rFonts w:ascii="Trebuchet MS" w:hAnsi="Trebuchet MS" w:cs="Trebuchet MS"/>
                <w:b/>
                <w:lang/>
              </w:rPr>
              <w:t>I</w:t>
            </w:r>
            <w:r w:rsidRPr="008D4A21">
              <w:rPr>
                <w:rFonts w:ascii="Trebuchet MS" w:hAnsi="Trebuchet MS" w:cs="Trebuchet MS"/>
                <w:b/>
                <w:bCs/>
                <w:lang/>
              </w:rPr>
              <w:t>ndicatorul specific LEADER 6A- crearea de locuri de muncă:</w:t>
            </w:r>
          </w:p>
          <w:p w:rsidR="008D4A21" w:rsidRPr="008D4A21" w:rsidRDefault="008D4A21" w:rsidP="002305E0">
            <w:pPr>
              <w:autoSpaceDE w:val="0"/>
              <w:autoSpaceDN w:val="0"/>
              <w:adjustRightInd w:val="0"/>
              <w:spacing w:after="0" w:line="23" w:lineRule="atLeast"/>
              <w:jc w:val="both"/>
              <w:rPr>
                <w:rFonts w:ascii="Trebuchet MS" w:hAnsi="Trebuchet MS" w:cs="Trebuchet MS"/>
                <w:lang/>
              </w:rPr>
            </w:pPr>
            <w:r w:rsidRPr="008D4A21">
              <w:rPr>
                <w:rFonts w:ascii="Trebuchet MS" w:hAnsi="Trebuchet MS" w:cs="Trebuchet MS"/>
                <w:lang/>
              </w:rPr>
              <w:t>Număr locuri de muncă nou create prin măsură: 1</w:t>
            </w:r>
          </w:p>
        </w:tc>
      </w:tr>
    </w:tbl>
    <w:p w:rsidR="00A968F2" w:rsidRPr="008D4A21" w:rsidRDefault="00A968F2" w:rsidP="008D4A21">
      <w:pPr>
        <w:autoSpaceDE w:val="0"/>
        <w:autoSpaceDN w:val="0"/>
        <w:adjustRightInd w:val="0"/>
        <w:spacing w:after="165" w:line="276" w:lineRule="auto"/>
        <w:jc w:val="center"/>
        <w:rPr>
          <w:rFonts w:ascii="Trebuchet MS" w:hAnsi="Trebuchet MS" w:cs="Trebuchet MS"/>
          <w:b/>
          <w:bCs/>
          <w:vertAlign w:val="superscript"/>
          <w:lang w:val="ro-RO"/>
        </w:rPr>
      </w:pPr>
    </w:p>
    <w:sectPr w:rsidR="00A968F2" w:rsidRPr="008D4A21" w:rsidSect="00E7482B">
      <w:pgSz w:w="11906" w:h="16838"/>
      <w:pgMar w:top="851" w:right="1440" w:bottom="851" w:left="1440" w:header="567" w:footer="567"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C833"/>
    <w:multiLevelType w:val="multilevel"/>
    <w:tmpl w:val="0F34C8D6"/>
    <w:lvl w:ilvl="0">
      <w:numFmt w:val="bullet"/>
      <w:lvlText w:val="·"/>
      <w:lvlJc w:val="left"/>
      <w:pPr>
        <w:tabs>
          <w:tab w:val="num" w:pos="0"/>
        </w:tabs>
        <w:ind w:hanging="15"/>
      </w:pPr>
      <w:rPr>
        <w:rFonts w:ascii="Symbol" w:hAnsi="Symbol" w:cs="Symbol"/>
        <w:sz w:val="22"/>
        <w:szCs w:val="22"/>
      </w:rPr>
    </w:lvl>
    <w:lvl w:ilvl="1">
      <w:numFmt w:val="bullet"/>
      <w:lvlText w:val="o"/>
      <w:lvlJc w:val="left"/>
      <w:pPr>
        <w:tabs>
          <w:tab w:val="num" w:pos="1530"/>
        </w:tabs>
        <w:ind w:left="1530" w:hanging="360"/>
      </w:pPr>
      <w:rPr>
        <w:rFonts w:ascii="Courier New" w:hAnsi="Courier New" w:cs="Courier New"/>
        <w:sz w:val="24"/>
        <w:szCs w:val="24"/>
      </w:rPr>
    </w:lvl>
    <w:lvl w:ilvl="2">
      <w:numFmt w:val="bullet"/>
      <w:lvlText w:val="§"/>
      <w:lvlJc w:val="left"/>
      <w:pPr>
        <w:tabs>
          <w:tab w:val="num" w:pos="2250"/>
        </w:tabs>
        <w:ind w:left="2250" w:hanging="360"/>
      </w:pPr>
      <w:rPr>
        <w:rFonts w:ascii="Wingdings" w:hAnsi="Wingdings" w:cs="Wingdings"/>
        <w:sz w:val="24"/>
        <w:szCs w:val="24"/>
      </w:rPr>
    </w:lvl>
    <w:lvl w:ilvl="3">
      <w:numFmt w:val="bullet"/>
      <w:lvlText w:val="·"/>
      <w:lvlJc w:val="left"/>
      <w:pPr>
        <w:tabs>
          <w:tab w:val="num" w:pos="2970"/>
        </w:tabs>
        <w:ind w:left="2970" w:hanging="360"/>
      </w:pPr>
      <w:rPr>
        <w:rFonts w:ascii="Symbol" w:hAnsi="Symbol" w:cs="Symbol"/>
        <w:sz w:val="24"/>
        <w:szCs w:val="24"/>
      </w:rPr>
    </w:lvl>
    <w:lvl w:ilvl="4">
      <w:numFmt w:val="bullet"/>
      <w:lvlText w:val="o"/>
      <w:lvlJc w:val="left"/>
      <w:pPr>
        <w:tabs>
          <w:tab w:val="num" w:pos="3690"/>
        </w:tabs>
        <w:ind w:left="3690" w:hanging="360"/>
      </w:pPr>
      <w:rPr>
        <w:rFonts w:ascii="Courier New" w:hAnsi="Courier New" w:cs="Courier New"/>
        <w:sz w:val="24"/>
        <w:szCs w:val="24"/>
      </w:rPr>
    </w:lvl>
    <w:lvl w:ilvl="5">
      <w:numFmt w:val="bullet"/>
      <w:lvlText w:val="§"/>
      <w:lvlJc w:val="left"/>
      <w:pPr>
        <w:tabs>
          <w:tab w:val="num" w:pos="4410"/>
        </w:tabs>
        <w:ind w:left="4410" w:hanging="360"/>
      </w:pPr>
      <w:rPr>
        <w:rFonts w:ascii="Wingdings" w:hAnsi="Wingdings" w:cs="Wingdings"/>
        <w:sz w:val="24"/>
        <w:szCs w:val="24"/>
      </w:rPr>
    </w:lvl>
    <w:lvl w:ilvl="6">
      <w:numFmt w:val="bullet"/>
      <w:lvlText w:val="·"/>
      <w:lvlJc w:val="left"/>
      <w:pPr>
        <w:tabs>
          <w:tab w:val="num" w:pos="5130"/>
        </w:tabs>
        <w:ind w:left="5130" w:hanging="360"/>
      </w:pPr>
      <w:rPr>
        <w:rFonts w:ascii="Symbol" w:hAnsi="Symbol" w:cs="Symbol"/>
        <w:sz w:val="24"/>
        <w:szCs w:val="24"/>
      </w:rPr>
    </w:lvl>
    <w:lvl w:ilvl="7">
      <w:numFmt w:val="bullet"/>
      <w:lvlText w:val="o"/>
      <w:lvlJc w:val="left"/>
      <w:pPr>
        <w:tabs>
          <w:tab w:val="num" w:pos="5850"/>
        </w:tabs>
        <w:ind w:left="5850" w:hanging="360"/>
      </w:pPr>
      <w:rPr>
        <w:rFonts w:ascii="Courier New" w:hAnsi="Courier New" w:cs="Courier New"/>
        <w:sz w:val="24"/>
        <w:szCs w:val="24"/>
      </w:rPr>
    </w:lvl>
    <w:lvl w:ilvl="8">
      <w:numFmt w:val="bullet"/>
      <w:lvlText w:val="§"/>
      <w:lvlJc w:val="left"/>
      <w:pPr>
        <w:tabs>
          <w:tab w:val="num" w:pos="6570"/>
        </w:tabs>
        <w:ind w:left="6570" w:hanging="360"/>
      </w:pPr>
      <w:rPr>
        <w:rFonts w:ascii="Wingdings" w:hAnsi="Wingdings" w:cs="Wingdings"/>
        <w:sz w:val="24"/>
        <w:szCs w:val="24"/>
      </w:rPr>
    </w:lvl>
  </w:abstractNum>
  <w:abstractNum w:abstractNumId="1">
    <w:nsid w:val="09971A15"/>
    <w:multiLevelType w:val="multilevel"/>
    <w:tmpl w:val="3098AAD0"/>
    <w:lvl w:ilvl="0">
      <w:numFmt w:val="bullet"/>
      <w:lvlText w:val="·"/>
      <w:lvlJc w:val="left"/>
      <w:pPr>
        <w:tabs>
          <w:tab w:val="num" w:pos="0"/>
        </w:tabs>
        <w:ind w:hanging="15"/>
      </w:pPr>
      <w:rPr>
        <w:rFonts w:ascii="Symbol" w:hAnsi="Symbol" w:cs="Symbol"/>
        <w:sz w:val="22"/>
        <w:szCs w:val="22"/>
      </w:rPr>
    </w:lvl>
    <w:lvl w:ilvl="1">
      <w:numFmt w:val="bullet"/>
      <w:lvlText w:val="o"/>
      <w:lvlJc w:val="left"/>
      <w:pPr>
        <w:tabs>
          <w:tab w:val="num" w:pos="1530"/>
        </w:tabs>
        <w:ind w:left="1530" w:hanging="360"/>
      </w:pPr>
      <w:rPr>
        <w:rFonts w:ascii="Courier New" w:hAnsi="Courier New" w:cs="Courier New"/>
        <w:sz w:val="24"/>
        <w:szCs w:val="24"/>
      </w:rPr>
    </w:lvl>
    <w:lvl w:ilvl="2">
      <w:numFmt w:val="bullet"/>
      <w:lvlText w:val="§"/>
      <w:lvlJc w:val="left"/>
      <w:pPr>
        <w:tabs>
          <w:tab w:val="num" w:pos="2250"/>
        </w:tabs>
        <w:ind w:left="2250" w:hanging="360"/>
      </w:pPr>
      <w:rPr>
        <w:rFonts w:ascii="Wingdings" w:hAnsi="Wingdings" w:cs="Wingdings"/>
        <w:sz w:val="24"/>
        <w:szCs w:val="24"/>
      </w:rPr>
    </w:lvl>
    <w:lvl w:ilvl="3">
      <w:numFmt w:val="bullet"/>
      <w:lvlText w:val="·"/>
      <w:lvlJc w:val="left"/>
      <w:pPr>
        <w:tabs>
          <w:tab w:val="num" w:pos="2970"/>
        </w:tabs>
        <w:ind w:left="2970" w:hanging="360"/>
      </w:pPr>
      <w:rPr>
        <w:rFonts w:ascii="Symbol" w:hAnsi="Symbol" w:cs="Symbol"/>
        <w:sz w:val="24"/>
        <w:szCs w:val="24"/>
      </w:rPr>
    </w:lvl>
    <w:lvl w:ilvl="4">
      <w:numFmt w:val="bullet"/>
      <w:lvlText w:val="o"/>
      <w:lvlJc w:val="left"/>
      <w:pPr>
        <w:tabs>
          <w:tab w:val="num" w:pos="3690"/>
        </w:tabs>
        <w:ind w:left="3690" w:hanging="360"/>
      </w:pPr>
      <w:rPr>
        <w:rFonts w:ascii="Courier New" w:hAnsi="Courier New" w:cs="Courier New"/>
        <w:sz w:val="24"/>
        <w:szCs w:val="24"/>
      </w:rPr>
    </w:lvl>
    <w:lvl w:ilvl="5">
      <w:numFmt w:val="bullet"/>
      <w:lvlText w:val="§"/>
      <w:lvlJc w:val="left"/>
      <w:pPr>
        <w:tabs>
          <w:tab w:val="num" w:pos="4410"/>
        </w:tabs>
        <w:ind w:left="4410" w:hanging="360"/>
      </w:pPr>
      <w:rPr>
        <w:rFonts w:ascii="Wingdings" w:hAnsi="Wingdings" w:cs="Wingdings"/>
        <w:sz w:val="24"/>
        <w:szCs w:val="24"/>
      </w:rPr>
    </w:lvl>
    <w:lvl w:ilvl="6">
      <w:numFmt w:val="bullet"/>
      <w:lvlText w:val="·"/>
      <w:lvlJc w:val="left"/>
      <w:pPr>
        <w:tabs>
          <w:tab w:val="num" w:pos="5130"/>
        </w:tabs>
        <w:ind w:left="5130" w:hanging="360"/>
      </w:pPr>
      <w:rPr>
        <w:rFonts w:ascii="Symbol" w:hAnsi="Symbol" w:cs="Symbol"/>
        <w:sz w:val="24"/>
        <w:szCs w:val="24"/>
      </w:rPr>
    </w:lvl>
    <w:lvl w:ilvl="7">
      <w:numFmt w:val="bullet"/>
      <w:lvlText w:val="o"/>
      <w:lvlJc w:val="left"/>
      <w:pPr>
        <w:tabs>
          <w:tab w:val="num" w:pos="5850"/>
        </w:tabs>
        <w:ind w:left="5850" w:hanging="360"/>
      </w:pPr>
      <w:rPr>
        <w:rFonts w:ascii="Courier New" w:hAnsi="Courier New" w:cs="Courier New"/>
        <w:sz w:val="24"/>
        <w:szCs w:val="24"/>
      </w:rPr>
    </w:lvl>
    <w:lvl w:ilvl="8">
      <w:numFmt w:val="bullet"/>
      <w:lvlText w:val="§"/>
      <w:lvlJc w:val="left"/>
      <w:pPr>
        <w:tabs>
          <w:tab w:val="num" w:pos="6570"/>
        </w:tabs>
        <w:ind w:left="6570" w:hanging="360"/>
      </w:pPr>
      <w:rPr>
        <w:rFonts w:ascii="Wingdings" w:hAnsi="Wingdings" w:cs="Wingdings"/>
        <w:sz w:val="24"/>
        <w:szCs w:val="24"/>
      </w:rPr>
    </w:lvl>
  </w:abstractNum>
  <w:abstractNum w:abstractNumId="2">
    <w:nsid w:val="0D311CF6"/>
    <w:multiLevelType w:val="multilevel"/>
    <w:tmpl w:val="413FA0FD"/>
    <w:lvl w:ilvl="0">
      <w:numFmt w:val="bullet"/>
      <w:lvlText w:val="·"/>
      <w:lvlJc w:val="left"/>
      <w:pPr>
        <w:tabs>
          <w:tab w:val="num" w:pos="360"/>
        </w:tabs>
        <w:ind w:left="360" w:hanging="360"/>
      </w:pPr>
      <w:rPr>
        <w:rFonts w:ascii="Symbol" w:hAnsi="Symbol" w:cs="Symbol"/>
        <w:sz w:val="22"/>
        <w:szCs w:val="22"/>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
    <w:nsid w:val="109D691E"/>
    <w:multiLevelType w:val="multilevel"/>
    <w:tmpl w:val="794ADD05"/>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nsid w:val="1154C6FF"/>
    <w:multiLevelType w:val="multilevel"/>
    <w:tmpl w:val="BC4C60E8"/>
    <w:lvl w:ilvl="0">
      <w:start w:val="1"/>
      <w:numFmt w:val="decimal"/>
      <w:lvlText w:val="%1."/>
      <w:lvlJc w:val="left"/>
      <w:pPr>
        <w:tabs>
          <w:tab w:val="num" w:pos="450"/>
        </w:tabs>
        <w:ind w:left="450" w:hanging="360"/>
      </w:pPr>
      <w:rPr>
        <w:rFonts w:ascii="Trebuchet MS" w:hAnsi="Trebuchet MS" w:cs="Times New Roman" w:hint="default"/>
        <w:b/>
        <w:bCs/>
        <w:sz w:val="22"/>
        <w:szCs w:val="22"/>
      </w:rPr>
    </w:lvl>
    <w:lvl w:ilvl="1">
      <w:start w:val="7"/>
      <w:numFmt w:val="decimal"/>
      <w:lvlText w:val="%1.%2."/>
      <w:lvlJc w:val="left"/>
      <w:pPr>
        <w:tabs>
          <w:tab w:val="num" w:pos="345"/>
        </w:tabs>
        <w:ind w:left="345" w:hanging="360"/>
      </w:pPr>
      <w:rPr>
        <w:rFonts w:ascii="Trebuchet MS" w:hAnsi="Trebuchet MS"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720"/>
        </w:tabs>
        <w:ind w:left="720" w:hanging="72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080"/>
        </w:tabs>
        <w:ind w:left="1080" w:hanging="108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440"/>
        </w:tabs>
        <w:ind w:left="1440" w:hanging="1440"/>
      </w:pPr>
      <w:rPr>
        <w:rFonts w:ascii="Times New Roman" w:hAnsi="Times New Roman" w:cs="Times New Roman"/>
        <w:sz w:val="24"/>
        <w:szCs w:val="24"/>
      </w:rPr>
    </w:lvl>
  </w:abstractNum>
  <w:abstractNum w:abstractNumId="5">
    <w:nsid w:val="1DC317C4"/>
    <w:multiLevelType w:val="multilevel"/>
    <w:tmpl w:val="564EA7F3"/>
    <w:lvl w:ilvl="0">
      <w:numFmt w:val="bullet"/>
      <w:lvlText w:val="·"/>
      <w:lvlJc w:val="left"/>
      <w:pPr>
        <w:tabs>
          <w:tab w:val="num" w:pos="360"/>
        </w:tabs>
        <w:ind w:left="360" w:hanging="360"/>
      </w:pPr>
      <w:rPr>
        <w:rFonts w:ascii="Symbol" w:hAnsi="Symbol" w:cs="Symbol"/>
        <w:sz w:val="22"/>
        <w:szCs w:val="22"/>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
    <w:nsid w:val="20311967"/>
    <w:multiLevelType w:val="multilevel"/>
    <w:tmpl w:val="25C5EF7A"/>
    <w:lvl w:ilvl="0">
      <w:numFmt w:val="bullet"/>
      <w:lvlText w:val="·"/>
      <w:lvlJc w:val="left"/>
      <w:pPr>
        <w:tabs>
          <w:tab w:val="num" w:pos="240"/>
        </w:tabs>
        <w:ind w:left="240" w:hanging="240"/>
      </w:pPr>
      <w:rPr>
        <w:rFonts w:ascii="Symbol" w:hAnsi="Symbol" w:cs="Symbol"/>
        <w:sz w:val="22"/>
        <w:szCs w:val="22"/>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7">
    <w:nsid w:val="39862071"/>
    <w:multiLevelType w:val="multilevel"/>
    <w:tmpl w:val="6191227C"/>
    <w:lvl w:ilvl="0">
      <w:numFmt w:val="bullet"/>
      <w:lvlText w:val="·"/>
      <w:lvlJc w:val="left"/>
      <w:pPr>
        <w:tabs>
          <w:tab w:val="num" w:pos="360"/>
        </w:tabs>
        <w:ind w:left="360" w:hanging="360"/>
      </w:pPr>
      <w:rPr>
        <w:rFonts w:ascii="Symbol" w:hAnsi="Symbol" w:cs="Symbol"/>
        <w:sz w:val="22"/>
        <w:szCs w:val="22"/>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8">
    <w:nsid w:val="3A20C389"/>
    <w:multiLevelType w:val="multilevel"/>
    <w:tmpl w:val="04D57CB4"/>
    <w:lvl w:ilvl="0">
      <w:numFmt w:val="bullet"/>
      <w:lvlText w:val="·"/>
      <w:lvlJc w:val="left"/>
      <w:pPr>
        <w:tabs>
          <w:tab w:val="num" w:pos="240"/>
        </w:tabs>
        <w:ind w:left="240" w:hanging="240"/>
      </w:pPr>
      <w:rPr>
        <w:rFonts w:ascii="Symbol" w:hAnsi="Symbol" w:cs="Symbol"/>
        <w:sz w:val="22"/>
        <w:szCs w:val="22"/>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9">
    <w:nsid w:val="5304566F"/>
    <w:multiLevelType w:val="multilevel"/>
    <w:tmpl w:val="6FC2B7AF"/>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
    <w:nsid w:val="61F6A917"/>
    <w:multiLevelType w:val="multilevel"/>
    <w:tmpl w:val="57E52837"/>
    <w:lvl w:ilvl="0">
      <w:numFmt w:val="bullet"/>
      <w:lvlText w:val="·"/>
      <w:lvlJc w:val="left"/>
      <w:pPr>
        <w:tabs>
          <w:tab w:val="num" w:pos="0"/>
        </w:tabs>
        <w:ind w:hanging="15"/>
      </w:pPr>
      <w:rPr>
        <w:rFonts w:ascii="Symbol" w:hAnsi="Symbol" w:cs="Symbol"/>
        <w:sz w:val="22"/>
        <w:szCs w:val="22"/>
      </w:rPr>
    </w:lvl>
    <w:lvl w:ilvl="1">
      <w:numFmt w:val="bullet"/>
      <w:lvlText w:val="o"/>
      <w:lvlJc w:val="left"/>
      <w:pPr>
        <w:tabs>
          <w:tab w:val="num" w:pos="1530"/>
        </w:tabs>
        <w:ind w:left="1530" w:hanging="360"/>
      </w:pPr>
      <w:rPr>
        <w:rFonts w:ascii="Courier New" w:hAnsi="Courier New" w:cs="Courier New"/>
        <w:sz w:val="24"/>
        <w:szCs w:val="24"/>
      </w:rPr>
    </w:lvl>
    <w:lvl w:ilvl="2">
      <w:numFmt w:val="bullet"/>
      <w:lvlText w:val="§"/>
      <w:lvlJc w:val="left"/>
      <w:pPr>
        <w:tabs>
          <w:tab w:val="num" w:pos="2250"/>
        </w:tabs>
        <w:ind w:left="2250" w:hanging="360"/>
      </w:pPr>
      <w:rPr>
        <w:rFonts w:ascii="Wingdings" w:hAnsi="Wingdings" w:cs="Wingdings"/>
        <w:sz w:val="24"/>
        <w:szCs w:val="24"/>
      </w:rPr>
    </w:lvl>
    <w:lvl w:ilvl="3">
      <w:numFmt w:val="bullet"/>
      <w:lvlText w:val="·"/>
      <w:lvlJc w:val="left"/>
      <w:pPr>
        <w:tabs>
          <w:tab w:val="num" w:pos="2970"/>
        </w:tabs>
        <w:ind w:left="2970" w:hanging="360"/>
      </w:pPr>
      <w:rPr>
        <w:rFonts w:ascii="Symbol" w:hAnsi="Symbol" w:cs="Symbol"/>
        <w:sz w:val="24"/>
        <w:szCs w:val="24"/>
      </w:rPr>
    </w:lvl>
    <w:lvl w:ilvl="4">
      <w:numFmt w:val="bullet"/>
      <w:lvlText w:val="o"/>
      <w:lvlJc w:val="left"/>
      <w:pPr>
        <w:tabs>
          <w:tab w:val="num" w:pos="3690"/>
        </w:tabs>
        <w:ind w:left="3690" w:hanging="360"/>
      </w:pPr>
      <w:rPr>
        <w:rFonts w:ascii="Courier New" w:hAnsi="Courier New" w:cs="Courier New"/>
        <w:sz w:val="24"/>
        <w:szCs w:val="24"/>
      </w:rPr>
    </w:lvl>
    <w:lvl w:ilvl="5">
      <w:numFmt w:val="bullet"/>
      <w:lvlText w:val="§"/>
      <w:lvlJc w:val="left"/>
      <w:pPr>
        <w:tabs>
          <w:tab w:val="num" w:pos="4410"/>
        </w:tabs>
        <w:ind w:left="4410" w:hanging="360"/>
      </w:pPr>
      <w:rPr>
        <w:rFonts w:ascii="Wingdings" w:hAnsi="Wingdings" w:cs="Wingdings"/>
        <w:sz w:val="24"/>
        <w:szCs w:val="24"/>
      </w:rPr>
    </w:lvl>
    <w:lvl w:ilvl="6">
      <w:numFmt w:val="bullet"/>
      <w:lvlText w:val="·"/>
      <w:lvlJc w:val="left"/>
      <w:pPr>
        <w:tabs>
          <w:tab w:val="num" w:pos="5130"/>
        </w:tabs>
        <w:ind w:left="5130" w:hanging="360"/>
      </w:pPr>
      <w:rPr>
        <w:rFonts w:ascii="Symbol" w:hAnsi="Symbol" w:cs="Symbol"/>
        <w:sz w:val="24"/>
        <w:szCs w:val="24"/>
      </w:rPr>
    </w:lvl>
    <w:lvl w:ilvl="7">
      <w:numFmt w:val="bullet"/>
      <w:lvlText w:val="o"/>
      <w:lvlJc w:val="left"/>
      <w:pPr>
        <w:tabs>
          <w:tab w:val="num" w:pos="5850"/>
        </w:tabs>
        <w:ind w:left="5850" w:hanging="360"/>
      </w:pPr>
      <w:rPr>
        <w:rFonts w:ascii="Courier New" w:hAnsi="Courier New" w:cs="Courier New"/>
        <w:sz w:val="24"/>
        <w:szCs w:val="24"/>
      </w:rPr>
    </w:lvl>
    <w:lvl w:ilvl="8">
      <w:numFmt w:val="bullet"/>
      <w:lvlText w:val="§"/>
      <w:lvlJc w:val="left"/>
      <w:pPr>
        <w:tabs>
          <w:tab w:val="num" w:pos="6570"/>
        </w:tabs>
        <w:ind w:left="6570" w:hanging="360"/>
      </w:pPr>
      <w:rPr>
        <w:rFonts w:ascii="Wingdings" w:hAnsi="Wingdings" w:cs="Wingdings"/>
        <w:sz w:val="24"/>
        <w:szCs w:val="24"/>
      </w:rPr>
    </w:lvl>
  </w:abstractNum>
  <w:abstractNum w:abstractNumId="11">
    <w:nsid w:val="628699B2"/>
    <w:multiLevelType w:val="multilevel"/>
    <w:tmpl w:val="63E38C56"/>
    <w:lvl w:ilvl="0">
      <w:numFmt w:val="bullet"/>
      <w:lvlText w:val="·"/>
      <w:lvlJc w:val="left"/>
      <w:pPr>
        <w:tabs>
          <w:tab w:val="num" w:pos="360"/>
        </w:tabs>
        <w:ind w:left="360" w:hanging="360"/>
      </w:pPr>
      <w:rPr>
        <w:rFonts w:ascii="Symbol" w:hAnsi="Symbol" w:cs="Symbol"/>
        <w:sz w:val="22"/>
        <w:szCs w:val="22"/>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2">
    <w:nsid w:val="74FED089"/>
    <w:multiLevelType w:val="multilevel"/>
    <w:tmpl w:val="3D7D8E81"/>
    <w:lvl w:ilvl="0">
      <w:numFmt w:val="bullet"/>
      <w:lvlText w:val="·"/>
      <w:lvlJc w:val="left"/>
      <w:pPr>
        <w:tabs>
          <w:tab w:val="num" w:pos="0"/>
        </w:tabs>
        <w:ind w:hanging="15"/>
      </w:pPr>
      <w:rPr>
        <w:rFonts w:ascii="Symbol" w:hAnsi="Symbol" w:cs="Symbol"/>
        <w:sz w:val="22"/>
        <w:szCs w:val="22"/>
      </w:rPr>
    </w:lvl>
    <w:lvl w:ilvl="1">
      <w:numFmt w:val="bullet"/>
      <w:lvlText w:val="o"/>
      <w:lvlJc w:val="left"/>
      <w:pPr>
        <w:tabs>
          <w:tab w:val="num" w:pos="1530"/>
        </w:tabs>
        <w:ind w:left="1530" w:hanging="360"/>
      </w:pPr>
      <w:rPr>
        <w:rFonts w:ascii="Courier New" w:hAnsi="Courier New" w:cs="Courier New"/>
        <w:sz w:val="24"/>
        <w:szCs w:val="24"/>
      </w:rPr>
    </w:lvl>
    <w:lvl w:ilvl="2">
      <w:numFmt w:val="bullet"/>
      <w:lvlText w:val="§"/>
      <w:lvlJc w:val="left"/>
      <w:pPr>
        <w:tabs>
          <w:tab w:val="num" w:pos="2250"/>
        </w:tabs>
        <w:ind w:left="2250" w:hanging="360"/>
      </w:pPr>
      <w:rPr>
        <w:rFonts w:ascii="Wingdings" w:hAnsi="Wingdings" w:cs="Wingdings"/>
        <w:sz w:val="24"/>
        <w:szCs w:val="24"/>
      </w:rPr>
    </w:lvl>
    <w:lvl w:ilvl="3">
      <w:numFmt w:val="bullet"/>
      <w:lvlText w:val="·"/>
      <w:lvlJc w:val="left"/>
      <w:pPr>
        <w:tabs>
          <w:tab w:val="num" w:pos="2970"/>
        </w:tabs>
        <w:ind w:left="2970" w:hanging="360"/>
      </w:pPr>
      <w:rPr>
        <w:rFonts w:ascii="Symbol" w:hAnsi="Symbol" w:cs="Symbol"/>
        <w:sz w:val="24"/>
        <w:szCs w:val="24"/>
      </w:rPr>
    </w:lvl>
    <w:lvl w:ilvl="4">
      <w:numFmt w:val="bullet"/>
      <w:lvlText w:val="o"/>
      <w:lvlJc w:val="left"/>
      <w:pPr>
        <w:tabs>
          <w:tab w:val="num" w:pos="3690"/>
        </w:tabs>
        <w:ind w:left="3690" w:hanging="360"/>
      </w:pPr>
      <w:rPr>
        <w:rFonts w:ascii="Courier New" w:hAnsi="Courier New" w:cs="Courier New"/>
        <w:sz w:val="24"/>
        <w:szCs w:val="24"/>
      </w:rPr>
    </w:lvl>
    <w:lvl w:ilvl="5">
      <w:numFmt w:val="bullet"/>
      <w:lvlText w:val="§"/>
      <w:lvlJc w:val="left"/>
      <w:pPr>
        <w:tabs>
          <w:tab w:val="num" w:pos="4410"/>
        </w:tabs>
        <w:ind w:left="4410" w:hanging="360"/>
      </w:pPr>
      <w:rPr>
        <w:rFonts w:ascii="Wingdings" w:hAnsi="Wingdings" w:cs="Wingdings"/>
        <w:sz w:val="24"/>
        <w:szCs w:val="24"/>
      </w:rPr>
    </w:lvl>
    <w:lvl w:ilvl="6">
      <w:numFmt w:val="bullet"/>
      <w:lvlText w:val="·"/>
      <w:lvlJc w:val="left"/>
      <w:pPr>
        <w:tabs>
          <w:tab w:val="num" w:pos="5130"/>
        </w:tabs>
        <w:ind w:left="5130" w:hanging="360"/>
      </w:pPr>
      <w:rPr>
        <w:rFonts w:ascii="Symbol" w:hAnsi="Symbol" w:cs="Symbol"/>
        <w:sz w:val="24"/>
        <w:szCs w:val="24"/>
      </w:rPr>
    </w:lvl>
    <w:lvl w:ilvl="7">
      <w:numFmt w:val="bullet"/>
      <w:lvlText w:val="o"/>
      <w:lvlJc w:val="left"/>
      <w:pPr>
        <w:tabs>
          <w:tab w:val="num" w:pos="5850"/>
        </w:tabs>
        <w:ind w:left="5850" w:hanging="360"/>
      </w:pPr>
      <w:rPr>
        <w:rFonts w:ascii="Courier New" w:hAnsi="Courier New" w:cs="Courier New"/>
        <w:sz w:val="24"/>
        <w:szCs w:val="24"/>
      </w:rPr>
    </w:lvl>
    <w:lvl w:ilvl="8">
      <w:numFmt w:val="bullet"/>
      <w:lvlText w:val="§"/>
      <w:lvlJc w:val="left"/>
      <w:pPr>
        <w:tabs>
          <w:tab w:val="num" w:pos="6570"/>
        </w:tabs>
        <w:ind w:left="6570" w:hanging="360"/>
      </w:pPr>
      <w:rPr>
        <w:rFonts w:ascii="Wingdings" w:hAnsi="Wingdings" w:cs="Wingdings"/>
        <w:sz w:val="24"/>
        <w:szCs w:val="24"/>
      </w:rPr>
    </w:lvl>
  </w:abstractNum>
  <w:abstractNum w:abstractNumId="13">
    <w:nsid w:val="76D8C9FC"/>
    <w:multiLevelType w:val="multilevel"/>
    <w:tmpl w:val="6D10869C"/>
    <w:lvl w:ilvl="0">
      <w:start w:val="1"/>
      <w:numFmt w:val="decimal"/>
      <w:lvlText w:val="%1."/>
      <w:lvlJc w:val="left"/>
      <w:pPr>
        <w:tabs>
          <w:tab w:val="num" w:pos="927"/>
        </w:tabs>
        <w:ind w:left="927" w:hanging="360"/>
      </w:pPr>
      <w:rPr>
        <w:rFonts w:ascii="Trebuchet MS" w:hAnsi="Trebuchet MS" w:cs="Times New Roman" w:hint="default"/>
        <w:b/>
        <w:bCs/>
        <w:sz w:val="22"/>
        <w:szCs w:val="22"/>
      </w:rPr>
    </w:lvl>
    <w:lvl w:ilvl="1">
      <w:start w:val="7"/>
      <w:numFmt w:val="decimal"/>
      <w:lvlText w:val="%1.%2."/>
      <w:lvlJc w:val="left"/>
      <w:pPr>
        <w:tabs>
          <w:tab w:val="num" w:pos="345"/>
        </w:tabs>
        <w:ind w:left="345" w:hanging="360"/>
      </w:pPr>
      <w:rPr>
        <w:rFonts w:ascii="Trebuchet MS" w:hAnsi="Trebuchet MS"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720"/>
        </w:tabs>
        <w:ind w:left="720" w:hanging="72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080"/>
        </w:tabs>
        <w:ind w:left="1080" w:hanging="108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440"/>
        </w:tabs>
        <w:ind w:left="1440" w:hanging="1440"/>
      </w:pPr>
      <w:rPr>
        <w:rFonts w:ascii="Times New Roman" w:hAnsi="Times New Roman" w:cs="Times New Roman"/>
        <w:sz w:val="24"/>
        <w:szCs w:val="24"/>
      </w:rPr>
    </w:lvl>
  </w:abstractNum>
  <w:num w:numId="1">
    <w:abstractNumId w:val="7"/>
  </w:num>
  <w:num w:numId="2">
    <w:abstractNumId w:val="10"/>
  </w:num>
  <w:num w:numId="3">
    <w:abstractNumId w:val="6"/>
  </w:num>
  <w:num w:numId="4">
    <w:abstractNumId w:val="3"/>
  </w:num>
  <w:num w:numId="5">
    <w:abstractNumId w:val="13"/>
  </w:num>
  <w:num w:numId="6">
    <w:abstractNumId w:val="5"/>
  </w:num>
  <w:num w:numId="7">
    <w:abstractNumId w:val="0"/>
  </w:num>
  <w:num w:numId="8">
    <w:abstractNumId w:val="11"/>
  </w:num>
  <w:num w:numId="9">
    <w:abstractNumId w:val="12"/>
  </w:num>
  <w:num w:numId="10">
    <w:abstractNumId w:val="8"/>
  </w:num>
  <w:num w:numId="11">
    <w:abstractNumId w:val="9"/>
  </w:num>
  <w:num w:numId="12">
    <w:abstractNumId w:val="4"/>
  </w:num>
  <w:num w:numId="13">
    <w:abstractNumId w:val="2"/>
  </w:num>
  <w:num w:numId="14">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0956949"/>
    <w:rsid w:val="00000996"/>
    <w:rsid w:val="000049C7"/>
    <w:rsid w:val="0004411E"/>
    <w:rsid w:val="00066DA2"/>
    <w:rsid w:val="00085A7B"/>
    <w:rsid w:val="00087CF8"/>
    <w:rsid w:val="00091233"/>
    <w:rsid w:val="00097A7C"/>
    <w:rsid w:val="000B3E49"/>
    <w:rsid w:val="000E01D8"/>
    <w:rsid w:val="000F3B51"/>
    <w:rsid w:val="001058B1"/>
    <w:rsid w:val="001101A8"/>
    <w:rsid w:val="00120E15"/>
    <w:rsid w:val="001432BA"/>
    <w:rsid w:val="00163F3F"/>
    <w:rsid w:val="001733CE"/>
    <w:rsid w:val="00182B4C"/>
    <w:rsid w:val="00186906"/>
    <w:rsid w:val="00196B65"/>
    <w:rsid w:val="001A2F70"/>
    <w:rsid w:val="001C216C"/>
    <w:rsid w:val="001C6D22"/>
    <w:rsid w:val="001D4D25"/>
    <w:rsid w:val="00204F85"/>
    <w:rsid w:val="00226783"/>
    <w:rsid w:val="002548F8"/>
    <w:rsid w:val="00293AD9"/>
    <w:rsid w:val="002A45D3"/>
    <w:rsid w:val="002B7676"/>
    <w:rsid w:val="002D5E93"/>
    <w:rsid w:val="002E082E"/>
    <w:rsid w:val="002E375A"/>
    <w:rsid w:val="002E4B69"/>
    <w:rsid w:val="002E5BDB"/>
    <w:rsid w:val="002E7019"/>
    <w:rsid w:val="002F1660"/>
    <w:rsid w:val="002F186D"/>
    <w:rsid w:val="00310345"/>
    <w:rsid w:val="00312BEB"/>
    <w:rsid w:val="003343F8"/>
    <w:rsid w:val="00337BBC"/>
    <w:rsid w:val="003539BB"/>
    <w:rsid w:val="003621B3"/>
    <w:rsid w:val="00363937"/>
    <w:rsid w:val="003644D4"/>
    <w:rsid w:val="00370A0F"/>
    <w:rsid w:val="00384E5B"/>
    <w:rsid w:val="003D0FBF"/>
    <w:rsid w:val="003D2E33"/>
    <w:rsid w:val="003E5881"/>
    <w:rsid w:val="00404074"/>
    <w:rsid w:val="00407B5D"/>
    <w:rsid w:val="0043482D"/>
    <w:rsid w:val="0044278B"/>
    <w:rsid w:val="0044510B"/>
    <w:rsid w:val="00461C8B"/>
    <w:rsid w:val="0047096F"/>
    <w:rsid w:val="004C014F"/>
    <w:rsid w:val="004E1D12"/>
    <w:rsid w:val="00503CD6"/>
    <w:rsid w:val="0054104F"/>
    <w:rsid w:val="00546A40"/>
    <w:rsid w:val="00583259"/>
    <w:rsid w:val="00583405"/>
    <w:rsid w:val="005903AE"/>
    <w:rsid w:val="00593351"/>
    <w:rsid w:val="005A41F7"/>
    <w:rsid w:val="005A6607"/>
    <w:rsid w:val="005A740C"/>
    <w:rsid w:val="005C2683"/>
    <w:rsid w:val="00630296"/>
    <w:rsid w:val="00632CA0"/>
    <w:rsid w:val="0063720C"/>
    <w:rsid w:val="00644A91"/>
    <w:rsid w:val="0064520E"/>
    <w:rsid w:val="00646BA1"/>
    <w:rsid w:val="00655AE7"/>
    <w:rsid w:val="00691977"/>
    <w:rsid w:val="006A2A4A"/>
    <w:rsid w:val="006B3D3C"/>
    <w:rsid w:val="006B6848"/>
    <w:rsid w:val="006C65AB"/>
    <w:rsid w:val="006D25EF"/>
    <w:rsid w:val="006D3572"/>
    <w:rsid w:val="006D414A"/>
    <w:rsid w:val="006E575A"/>
    <w:rsid w:val="006F431C"/>
    <w:rsid w:val="007423E9"/>
    <w:rsid w:val="008234C4"/>
    <w:rsid w:val="00826D04"/>
    <w:rsid w:val="008358E3"/>
    <w:rsid w:val="00845B40"/>
    <w:rsid w:val="00851269"/>
    <w:rsid w:val="00856771"/>
    <w:rsid w:val="0087599F"/>
    <w:rsid w:val="008829D9"/>
    <w:rsid w:val="00886A9C"/>
    <w:rsid w:val="008C5FFE"/>
    <w:rsid w:val="008D3350"/>
    <w:rsid w:val="008D4A21"/>
    <w:rsid w:val="008D5824"/>
    <w:rsid w:val="008E7471"/>
    <w:rsid w:val="009013D8"/>
    <w:rsid w:val="0091352A"/>
    <w:rsid w:val="00920FFA"/>
    <w:rsid w:val="0092503B"/>
    <w:rsid w:val="009501A0"/>
    <w:rsid w:val="00956949"/>
    <w:rsid w:val="00956E0C"/>
    <w:rsid w:val="009629B9"/>
    <w:rsid w:val="00973FCD"/>
    <w:rsid w:val="00997BC4"/>
    <w:rsid w:val="009B049E"/>
    <w:rsid w:val="009C6DE9"/>
    <w:rsid w:val="009D0F4A"/>
    <w:rsid w:val="00A04E40"/>
    <w:rsid w:val="00A07707"/>
    <w:rsid w:val="00A10554"/>
    <w:rsid w:val="00A13474"/>
    <w:rsid w:val="00A46CBA"/>
    <w:rsid w:val="00A503CF"/>
    <w:rsid w:val="00A54D10"/>
    <w:rsid w:val="00A70255"/>
    <w:rsid w:val="00A93A85"/>
    <w:rsid w:val="00A962F9"/>
    <w:rsid w:val="00A968F2"/>
    <w:rsid w:val="00AA4129"/>
    <w:rsid w:val="00AB4FF8"/>
    <w:rsid w:val="00AB5E31"/>
    <w:rsid w:val="00AC1413"/>
    <w:rsid w:val="00AE57FA"/>
    <w:rsid w:val="00B15627"/>
    <w:rsid w:val="00B31B7A"/>
    <w:rsid w:val="00B43CBA"/>
    <w:rsid w:val="00B441C2"/>
    <w:rsid w:val="00B628D8"/>
    <w:rsid w:val="00B72351"/>
    <w:rsid w:val="00B836C6"/>
    <w:rsid w:val="00B95C50"/>
    <w:rsid w:val="00BA017E"/>
    <w:rsid w:val="00BA6C9B"/>
    <w:rsid w:val="00BE514A"/>
    <w:rsid w:val="00BE5F5A"/>
    <w:rsid w:val="00BF046E"/>
    <w:rsid w:val="00BF5AC4"/>
    <w:rsid w:val="00C01B84"/>
    <w:rsid w:val="00C03218"/>
    <w:rsid w:val="00C12B6E"/>
    <w:rsid w:val="00C25502"/>
    <w:rsid w:val="00C34464"/>
    <w:rsid w:val="00C35702"/>
    <w:rsid w:val="00C41B87"/>
    <w:rsid w:val="00CA389E"/>
    <w:rsid w:val="00CB567E"/>
    <w:rsid w:val="00CD6424"/>
    <w:rsid w:val="00CE08AB"/>
    <w:rsid w:val="00CE6491"/>
    <w:rsid w:val="00CF2040"/>
    <w:rsid w:val="00D1394E"/>
    <w:rsid w:val="00D153A9"/>
    <w:rsid w:val="00D337A2"/>
    <w:rsid w:val="00D55444"/>
    <w:rsid w:val="00D72B0E"/>
    <w:rsid w:val="00D90BBD"/>
    <w:rsid w:val="00DB3347"/>
    <w:rsid w:val="00DB6AFF"/>
    <w:rsid w:val="00DB72D6"/>
    <w:rsid w:val="00DB76F1"/>
    <w:rsid w:val="00DF659B"/>
    <w:rsid w:val="00E16386"/>
    <w:rsid w:val="00E34503"/>
    <w:rsid w:val="00E37648"/>
    <w:rsid w:val="00E43EA6"/>
    <w:rsid w:val="00E44C49"/>
    <w:rsid w:val="00E64AC2"/>
    <w:rsid w:val="00E7482B"/>
    <w:rsid w:val="00E80637"/>
    <w:rsid w:val="00E82F96"/>
    <w:rsid w:val="00EB40C9"/>
    <w:rsid w:val="00EE2AE8"/>
    <w:rsid w:val="00EE5E42"/>
    <w:rsid w:val="00EF0E58"/>
    <w:rsid w:val="00F06452"/>
    <w:rsid w:val="00F15F30"/>
    <w:rsid w:val="00F22AAF"/>
    <w:rsid w:val="00F23850"/>
    <w:rsid w:val="00F24EB5"/>
    <w:rsid w:val="00F409CC"/>
    <w:rsid w:val="00F5241F"/>
    <w:rsid w:val="00F75C22"/>
    <w:rsid w:val="00F817A2"/>
    <w:rsid w:val="00F82895"/>
    <w:rsid w:val="00F93683"/>
    <w:rsid w:val="00FA458F"/>
    <w:rsid w:val="00FB221E"/>
    <w:rsid w:val="00FC3651"/>
    <w:rsid w:val="00FC697B"/>
    <w:rsid w:val="00FD024A"/>
    <w:rsid w:val="00FD42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B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2351"/>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72351"/>
    <w:pPr>
      <w:autoSpaceDE w:val="0"/>
      <w:autoSpaceDN w:val="0"/>
      <w:adjustRightInd w:val="0"/>
      <w:spacing w:after="0" w:line="240" w:lineRule="auto"/>
    </w:pPr>
    <w:rPr>
      <w:rFonts w:ascii="Trebuchet MS" w:eastAsia="Calibri" w:hAnsi="Trebuchet MS" w:cs="Trebuchet MS"/>
      <w:color w:val="000000"/>
      <w:sz w:val="24"/>
      <w:szCs w:val="24"/>
    </w:rPr>
  </w:style>
  <w:style w:type="paragraph" w:styleId="BalloonText">
    <w:name w:val="Balloon Text"/>
    <w:basedOn w:val="Normal"/>
    <w:link w:val="BalloonTextChar"/>
    <w:uiPriority w:val="99"/>
    <w:semiHidden/>
    <w:unhideWhenUsed/>
    <w:rsid w:val="00A54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D10"/>
    <w:rPr>
      <w:rFonts w:ascii="Segoe UI" w:hAnsi="Segoe UI" w:cs="Segoe UI"/>
      <w:sz w:val="18"/>
      <w:szCs w:val="18"/>
    </w:rPr>
  </w:style>
  <w:style w:type="character" w:customStyle="1" w:styleId="tax1">
    <w:name w:val="tax1"/>
    <w:rsid w:val="00085A7B"/>
    <w:rPr>
      <w:b/>
      <w:bCs/>
      <w:sz w:val="26"/>
      <w:szCs w:val="26"/>
    </w:rPr>
  </w:style>
</w:styles>
</file>

<file path=word/webSettings.xml><?xml version="1.0" encoding="utf-8"?>
<w:webSettings xmlns:r="http://schemas.openxmlformats.org/officeDocument/2006/relationships" xmlns:w="http://schemas.openxmlformats.org/wordprocessingml/2006/main">
  <w:divs>
    <w:div w:id="539246605">
      <w:bodyDiv w:val="1"/>
      <w:marLeft w:val="0"/>
      <w:marRight w:val="0"/>
      <w:marTop w:val="0"/>
      <w:marBottom w:val="0"/>
      <w:divBdr>
        <w:top w:val="none" w:sz="0" w:space="0" w:color="auto"/>
        <w:left w:val="none" w:sz="0" w:space="0" w:color="auto"/>
        <w:bottom w:val="none" w:sz="0" w:space="0" w:color="auto"/>
        <w:right w:val="none" w:sz="0" w:space="0" w:color="auto"/>
      </w:divBdr>
    </w:div>
    <w:div w:id="1844053455">
      <w:bodyDiv w:val="1"/>
      <w:marLeft w:val="0"/>
      <w:marRight w:val="0"/>
      <w:marTop w:val="0"/>
      <w:marBottom w:val="0"/>
      <w:divBdr>
        <w:top w:val="none" w:sz="0" w:space="0" w:color="auto"/>
        <w:left w:val="none" w:sz="0" w:space="0" w:color="auto"/>
        <w:bottom w:val="none" w:sz="0" w:space="0" w:color="auto"/>
        <w:right w:val="none" w:sz="0" w:space="0" w:color="auto"/>
      </w:divBdr>
    </w:div>
    <w:div w:id="20608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E5140-0D4D-4E4C-B12A-C1F95F088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5</Pages>
  <Words>2840</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Cosac Silvia</dc:creator>
  <cp:keywords/>
  <dc:description/>
  <cp:lastModifiedBy>mihaela</cp:lastModifiedBy>
  <cp:revision>126</cp:revision>
  <cp:lastPrinted>2016-05-30T07:21:00Z</cp:lastPrinted>
  <dcterms:created xsi:type="dcterms:W3CDTF">2016-03-07T11:26:00Z</dcterms:created>
  <dcterms:modified xsi:type="dcterms:W3CDTF">2017-08-09T22:31:00Z</dcterms:modified>
</cp:coreProperties>
</file>